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word/stylesWithEffects.xml" ContentType="application/vnd.ms-word.stylesWithEffec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68A" w:rsidRDefault="00BA768A" w:rsidP="00BA768A">
      <w:pPr>
        <w:autoSpaceDE w:val="0"/>
        <w:autoSpaceDN w:val="0"/>
        <w:adjustRightInd w:val="0"/>
        <w:spacing w:after="0" w:line="240" w:lineRule="auto"/>
        <w:rPr>
          <w:rFonts w:ascii="Frutiger-Roman" w:hAnsi="Frutiger-Roman" w:cs="Frutiger-Roman"/>
          <w:color w:val="0094A0"/>
          <w:sz w:val="18"/>
          <w:szCs w:val="18"/>
        </w:rPr>
      </w:pPr>
      <w:r>
        <w:rPr>
          <w:rFonts w:ascii="Frutiger-Roman" w:hAnsi="Frutiger-Roman" w:cs="Frutiger-Roman"/>
          <w:color w:val="0094A0"/>
          <w:sz w:val="18"/>
          <w:szCs w:val="18"/>
        </w:rPr>
        <w:t>CreaSolv® Process</w:t>
      </w:r>
    </w:p>
    <w:p w:rsidR="00BA768A" w:rsidRDefault="00BA768A" w:rsidP="00BA768A">
      <w:pPr>
        <w:autoSpaceDE w:val="0"/>
        <w:autoSpaceDN w:val="0"/>
        <w:adjustRightInd w:val="0"/>
        <w:spacing w:after="0" w:line="240" w:lineRule="auto"/>
        <w:rPr>
          <w:rFonts w:ascii="Frutiger-Light" w:hAnsi="Frutiger-Light" w:cs="Frutiger-Light"/>
          <w:color w:val="000000"/>
          <w:sz w:val="18"/>
          <w:szCs w:val="18"/>
        </w:rPr>
      </w:pPr>
      <w:r>
        <w:rPr>
          <w:rFonts w:ascii="Frutiger-Light" w:hAnsi="Frutiger-Light" w:cs="Frutiger-Light"/>
          <w:color w:val="000000"/>
          <w:sz w:val="18"/>
          <w:szCs w:val="18"/>
        </w:rPr>
        <w:t>Brominated flame retardants (‘BFRs‘) are removed from waste plastics by the CreaSolv</w:t>
      </w:r>
      <w:r>
        <w:rPr>
          <w:rFonts w:ascii="Frutiger-Light" w:hAnsi="Frutiger-Light" w:cs="Frutiger-Light"/>
          <w:color w:val="000000"/>
          <w:sz w:val="10"/>
          <w:szCs w:val="10"/>
        </w:rPr>
        <w:t xml:space="preserve">® </w:t>
      </w:r>
      <w:r>
        <w:rPr>
          <w:rFonts w:ascii="Frutiger-Light" w:hAnsi="Frutiger-Light" w:cs="Frutiger-Light"/>
          <w:color w:val="000000"/>
          <w:sz w:val="18"/>
          <w:szCs w:val="18"/>
        </w:rPr>
        <w:t xml:space="preserve">process. Specific polymers in the waste plastics are selectively dissolved by proprietary solvents and then precipitated by another proprietary formulation. This follows pre-separation of other wastes so that the feed materiál entering the solvent extraction contains a high proportion (generally </w:t>
      </w:r>
      <w:r>
        <w:rPr>
          <w:rFonts w:ascii="SymbolMT" w:eastAsia="SymbolMT" w:hAnsi="Frutiger-Roman" w:cs="SymbolMT" w:hint="eastAsia"/>
          <w:color w:val="000000"/>
          <w:sz w:val="18"/>
          <w:szCs w:val="18"/>
        </w:rPr>
        <w:t>≥</w:t>
      </w:r>
      <w:r>
        <w:rPr>
          <w:rFonts w:ascii="Frutiger-Light" w:hAnsi="Frutiger-Light" w:cs="Frutiger-Light"/>
          <w:color w:val="000000"/>
          <w:sz w:val="18"/>
          <w:szCs w:val="18"/>
        </w:rPr>
        <w:t>75 %) of the type of plastic to be recovered (Malcolm Richard, 2011). The developers – CreaCycle GmbH, in co-operation with the Fraunhofer Institute IVV – report that the</w:t>
      </w:r>
    </w:p>
    <w:p w:rsidR="00BA768A" w:rsidRDefault="00BA768A" w:rsidP="00BA768A">
      <w:pPr>
        <w:autoSpaceDE w:val="0"/>
        <w:autoSpaceDN w:val="0"/>
        <w:adjustRightInd w:val="0"/>
        <w:spacing w:after="0" w:line="240" w:lineRule="auto"/>
        <w:rPr>
          <w:rFonts w:ascii="Frutiger-Light" w:hAnsi="Frutiger-Light" w:cs="Frutiger-Light"/>
          <w:color w:val="000000"/>
          <w:sz w:val="18"/>
          <w:szCs w:val="18"/>
        </w:rPr>
      </w:pPr>
      <w:r>
        <w:rPr>
          <w:rFonts w:ascii="Frutiger-Light" w:hAnsi="Frutiger-Light" w:cs="Frutiger-Light"/>
          <w:color w:val="000000"/>
          <w:sz w:val="18"/>
          <w:szCs w:val="18"/>
        </w:rPr>
        <w:t>volume of solvent used is very small in relation to the treated plastic (&lt;1 %), because the solvents are recycled. The only solvent removed from the process is the small fraction in which BFRs and other contaminants are separated and concentrated.</w:t>
      </w:r>
    </w:p>
    <w:p w:rsidR="00BA768A" w:rsidRDefault="00BA768A" w:rsidP="00BA768A">
      <w:pPr>
        <w:autoSpaceDE w:val="0"/>
        <w:autoSpaceDN w:val="0"/>
        <w:adjustRightInd w:val="0"/>
        <w:spacing w:after="0" w:line="240" w:lineRule="auto"/>
        <w:rPr>
          <w:rFonts w:ascii="Frutiger-Light" w:hAnsi="Frutiger-Light" w:cs="Frutiger-Light"/>
          <w:color w:val="000000"/>
          <w:sz w:val="18"/>
          <w:szCs w:val="18"/>
        </w:rPr>
      </w:pPr>
    </w:p>
    <w:p w:rsidR="00BA768A" w:rsidRDefault="00BA768A" w:rsidP="00BA768A">
      <w:pPr>
        <w:autoSpaceDE w:val="0"/>
        <w:autoSpaceDN w:val="0"/>
        <w:adjustRightInd w:val="0"/>
        <w:spacing w:after="0" w:line="240" w:lineRule="auto"/>
        <w:rPr>
          <w:rFonts w:ascii="Frutiger-Light" w:hAnsi="Frutiger-Light" w:cs="Frutiger-Light"/>
          <w:color w:val="000000"/>
          <w:sz w:val="18"/>
          <w:szCs w:val="18"/>
        </w:rPr>
      </w:pPr>
      <w:r>
        <w:rPr>
          <w:rFonts w:ascii="Frutiger-Light" w:hAnsi="Frutiger-Light" w:cs="Frutiger-Light"/>
          <w:color w:val="000000"/>
          <w:sz w:val="18"/>
          <w:szCs w:val="18"/>
        </w:rPr>
        <w:t>The final products of the proces are usable polymer recyclate, BFR-rich concentrate, and, if present, a metals-rich</w:t>
      </w:r>
    </w:p>
    <w:p w:rsidR="00BA768A" w:rsidRDefault="00BA768A" w:rsidP="00BA768A">
      <w:pPr>
        <w:autoSpaceDE w:val="0"/>
        <w:autoSpaceDN w:val="0"/>
        <w:adjustRightInd w:val="0"/>
        <w:spacing w:after="0" w:line="240" w:lineRule="auto"/>
        <w:rPr>
          <w:rFonts w:ascii="Frutiger-Light" w:hAnsi="Frutiger-Light" w:cs="Frutiger-Light"/>
          <w:color w:val="000000"/>
          <w:sz w:val="18"/>
          <w:szCs w:val="18"/>
        </w:rPr>
      </w:pPr>
      <w:r>
        <w:rPr>
          <w:rFonts w:ascii="Frutiger-Light" w:hAnsi="Frutiger-Light" w:cs="Frutiger-Light"/>
          <w:color w:val="000000"/>
          <w:sz w:val="18"/>
          <w:szCs w:val="18"/>
        </w:rPr>
        <w:t>insoluble fraction (Creacycle; Mäurer and Schlummer, 2004). The process has been applied at laboratory</w:t>
      </w:r>
    </w:p>
    <w:p w:rsidR="00BA768A" w:rsidRDefault="00BA768A" w:rsidP="00BA768A">
      <w:pPr>
        <w:autoSpaceDE w:val="0"/>
        <w:autoSpaceDN w:val="0"/>
        <w:adjustRightInd w:val="0"/>
        <w:spacing w:after="0" w:line="240" w:lineRule="auto"/>
        <w:rPr>
          <w:rFonts w:ascii="Frutiger-Light" w:hAnsi="Frutiger-Light" w:cs="Frutiger-Light"/>
          <w:color w:val="000000"/>
          <w:sz w:val="18"/>
          <w:szCs w:val="18"/>
        </w:rPr>
      </w:pPr>
      <w:r>
        <w:rPr>
          <w:rFonts w:ascii="Frutiger-Light" w:hAnsi="Frutiger-Light" w:cs="Frutiger-Light"/>
          <w:color w:val="000000"/>
          <w:sz w:val="18"/>
          <w:szCs w:val="18"/>
        </w:rPr>
        <w:t>and pilot plant scales. For example, after battery removal, post-consumer mobile phones were treated, yielding</w:t>
      </w:r>
    </w:p>
    <w:p w:rsidR="00BA768A" w:rsidRDefault="00BA768A" w:rsidP="00BA768A">
      <w:pPr>
        <w:autoSpaceDE w:val="0"/>
        <w:autoSpaceDN w:val="0"/>
        <w:adjustRightInd w:val="0"/>
        <w:spacing w:after="0" w:line="240" w:lineRule="auto"/>
        <w:rPr>
          <w:rFonts w:ascii="Frutiger-Light" w:hAnsi="Frutiger-Light" w:cs="Frutiger-Light"/>
          <w:color w:val="000000"/>
          <w:sz w:val="18"/>
          <w:szCs w:val="18"/>
        </w:rPr>
      </w:pPr>
      <w:r>
        <w:rPr>
          <w:rFonts w:ascii="Frutiger-Light" w:hAnsi="Frutiger-Light" w:cs="Frutiger-Light"/>
          <w:color w:val="000000"/>
          <w:sz w:val="18"/>
          <w:szCs w:val="18"/>
        </w:rPr>
        <w:t>polymer particles suitable for extrusion and injection molding processes (Mäurer and Schlummer, 2004). In another example, expanded polystyrene (PS) waste was successfully treated at pilot scale to produce re-expandable PS that is comparable to virgin polystyrene in usability (Mäurer and Knauf, 2005). In a small-scale feasibility study, both BFRs and PBDD/Fs, which were present as co-contaminants, were successfully removed from plastic wastes from Canadian WEEE dismantling plants (Schlummer et al, 2008). The Waste and Resources Action Programme (WRAP) funded a study by Freer (2005) to assess the potential environmental impacts of four new processes for recovering electrical and electronic plastic waste containing BFRs in comparison to landfill and incineration with and without energy recovery. Among these, the CreaSolv</w:t>
      </w:r>
      <w:r>
        <w:rPr>
          <w:rFonts w:ascii="Frutiger-Light" w:hAnsi="Frutiger-Light" w:cs="Frutiger-Light"/>
          <w:color w:val="000000"/>
          <w:sz w:val="10"/>
          <w:szCs w:val="10"/>
        </w:rPr>
        <w:t xml:space="preserve">® </w:t>
      </w:r>
      <w:r>
        <w:rPr>
          <w:rFonts w:ascii="Frutiger-Light" w:hAnsi="Frutiger-Light" w:cs="Frutiger-Light"/>
          <w:color w:val="000000"/>
          <w:sz w:val="18"/>
          <w:szCs w:val="18"/>
        </w:rPr>
        <w:t>Process was ranked best with respect to energy consumption and photochemical oxidation potential, and was second only to incineration with energy recovery in having the lowest global warming potential.</w:t>
      </w:r>
    </w:p>
    <w:p w:rsidR="00BA768A" w:rsidRDefault="00BA768A" w:rsidP="00BA768A">
      <w:pPr>
        <w:autoSpaceDE w:val="0"/>
        <w:autoSpaceDN w:val="0"/>
        <w:adjustRightInd w:val="0"/>
        <w:spacing w:after="0" w:line="240" w:lineRule="auto"/>
        <w:rPr>
          <w:rFonts w:ascii="Frutiger-Light" w:hAnsi="Frutiger-Light" w:cs="Frutiger-Light"/>
          <w:color w:val="000000"/>
          <w:sz w:val="18"/>
          <w:szCs w:val="18"/>
        </w:rPr>
      </w:pPr>
    </w:p>
    <w:p w:rsidR="00BA768A" w:rsidRDefault="00BA768A" w:rsidP="00BA768A">
      <w:pPr>
        <w:autoSpaceDE w:val="0"/>
        <w:autoSpaceDN w:val="0"/>
        <w:adjustRightInd w:val="0"/>
        <w:spacing w:after="0" w:line="240" w:lineRule="auto"/>
        <w:rPr>
          <w:rFonts w:ascii="Frutiger-Light" w:hAnsi="Frutiger-Light" w:cs="Frutiger-Light"/>
          <w:color w:val="000000"/>
          <w:sz w:val="18"/>
          <w:szCs w:val="18"/>
        </w:rPr>
      </w:pPr>
      <w:r>
        <w:rPr>
          <w:rFonts w:ascii="Frutiger-Light" w:hAnsi="Frutiger-Light" w:cs="Frutiger-Light"/>
          <w:color w:val="000000"/>
          <w:sz w:val="18"/>
          <w:szCs w:val="18"/>
        </w:rPr>
        <w:t>The study concluded that the two solvent-based processes, CreaSolv</w:t>
      </w:r>
      <w:r>
        <w:rPr>
          <w:rFonts w:ascii="Frutiger-Light" w:hAnsi="Frutiger-Light" w:cs="Frutiger-Light"/>
          <w:color w:val="000000"/>
          <w:sz w:val="10"/>
          <w:szCs w:val="10"/>
        </w:rPr>
        <w:t xml:space="preserve">® </w:t>
      </w:r>
      <w:r>
        <w:rPr>
          <w:rFonts w:ascii="Frutiger-Light" w:hAnsi="Frutiger-Light" w:cs="Frutiger-Light"/>
          <w:color w:val="000000"/>
          <w:sz w:val="18"/>
          <w:szCs w:val="18"/>
        </w:rPr>
        <w:t>and Centrevap</w:t>
      </w:r>
      <w:r>
        <w:rPr>
          <w:rFonts w:ascii="Frutiger-Light" w:hAnsi="Frutiger-Light" w:cs="Frutiger-Light"/>
          <w:color w:val="000000"/>
          <w:sz w:val="10"/>
          <w:szCs w:val="10"/>
        </w:rPr>
        <w:t xml:space="preserve">® </w:t>
      </w:r>
      <w:r>
        <w:rPr>
          <w:rFonts w:ascii="Frutiger-Light" w:hAnsi="Frutiger-Light" w:cs="Frutiger-Light"/>
          <w:color w:val="000000"/>
          <w:sz w:val="18"/>
          <w:szCs w:val="18"/>
        </w:rPr>
        <w:t>were the two best environmentally performing processes and also noted that the CreaSolv</w:t>
      </w:r>
      <w:r>
        <w:rPr>
          <w:rFonts w:ascii="Frutiger-Light" w:hAnsi="Frutiger-Light" w:cs="Frutiger-Light"/>
          <w:color w:val="000000"/>
          <w:sz w:val="10"/>
          <w:szCs w:val="10"/>
        </w:rPr>
        <w:t xml:space="preserve">® </w:t>
      </w:r>
      <w:r>
        <w:rPr>
          <w:rFonts w:ascii="Frutiger-Light" w:hAnsi="Frutiger-Light" w:cs="Frutiger-Light"/>
          <w:color w:val="000000"/>
          <w:sz w:val="18"/>
          <w:szCs w:val="18"/>
        </w:rPr>
        <w:t>Process was particularly distinguished</w:t>
      </w:r>
    </w:p>
    <w:p w:rsidR="00BA768A" w:rsidRDefault="00BA768A" w:rsidP="00BA768A">
      <w:pPr>
        <w:autoSpaceDE w:val="0"/>
        <w:autoSpaceDN w:val="0"/>
        <w:adjustRightInd w:val="0"/>
        <w:spacing w:after="0" w:line="240" w:lineRule="auto"/>
        <w:rPr>
          <w:rFonts w:ascii="Frutiger-Light" w:hAnsi="Frutiger-Light" w:cs="Frutiger-Light"/>
          <w:color w:val="000000"/>
          <w:sz w:val="18"/>
          <w:szCs w:val="18"/>
        </w:rPr>
      </w:pPr>
      <w:r>
        <w:rPr>
          <w:rFonts w:ascii="Frutiger-Light" w:hAnsi="Frutiger-Light" w:cs="Frutiger-Light"/>
          <w:color w:val="000000"/>
          <w:sz w:val="18"/>
          <w:szCs w:val="18"/>
        </w:rPr>
        <w:t>by “low solvent losses and high solvent recovery efficiencies.“ A recent review by Nnorom and</w:t>
      </w:r>
    </w:p>
    <w:p w:rsidR="00BA768A" w:rsidRDefault="00BA768A" w:rsidP="00BA768A">
      <w:pPr>
        <w:autoSpaceDE w:val="0"/>
        <w:autoSpaceDN w:val="0"/>
        <w:adjustRightInd w:val="0"/>
        <w:spacing w:after="0" w:line="240" w:lineRule="auto"/>
        <w:rPr>
          <w:rFonts w:ascii="Frutiger-Light" w:hAnsi="Frutiger-Light" w:cs="Frutiger-Light"/>
          <w:color w:val="000000"/>
          <w:sz w:val="18"/>
          <w:szCs w:val="18"/>
        </w:rPr>
      </w:pPr>
      <w:r>
        <w:rPr>
          <w:rFonts w:ascii="Frutiger-Light" w:hAnsi="Frutiger-Light" w:cs="Frutiger-Light"/>
          <w:color w:val="000000"/>
          <w:sz w:val="18"/>
          <w:szCs w:val="18"/>
        </w:rPr>
        <w:t>Osibanjo (2008) of the management of BFR-containing plastics noted that other WRAP-funded studies found the</w:t>
      </w:r>
    </w:p>
    <w:p w:rsidR="00BA768A" w:rsidRDefault="00BA768A" w:rsidP="00BA768A">
      <w:pPr>
        <w:autoSpaceDE w:val="0"/>
        <w:autoSpaceDN w:val="0"/>
        <w:adjustRightInd w:val="0"/>
        <w:spacing w:after="0" w:line="240" w:lineRule="auto"/>
        <w:rPr>
          <w:rFonts w:ascii="Frutiger-Light" w:hAnsi="Frutiger-Light" w:cs="Frutiger-Light"/>
          <w:color w:val="000000"/>
          <w:sz w:val="18"/>
          <w:szCs w:val="18"/>
        </w:rPr>
      </w:pPr>
      <w:r>
        <w:rPr>
          <w:rFonts w:ascii="Frutiger-Light" w:hAnsi="Frutiger-Light" w:cs="Frutiger-Light"/>
          <w:color w:val="000000"/>
          <w:sz w:val="18"/>
          <w:szCs w:val="18"/>
        </w:rPr>
        <w:t>Creasolv</w:t>
      </w:r>
      <w:r>
        <w:rPr>
          <w:rFonts w:ascii="Frutiger-Light" w:hAnsi="Frutiger-Light" w:cs="Frutiger-Light"/>
          <w:color w:val="000000"/>
          <w:sz w:val="10"/>
          <w:szCs w:val="10"/>
        </w:rPr>
        <w:t xml:space="preserve">® </w:t>
      </w:r>
      <w:r>
        <w:rPr>
          <w:rFonts w:ascii="Frutiger-Light" w:hAnsi="Frutiger-Light" w:cs="Frutiger-Light"/>
          <w:color w:val="000000"/>
          <w:sz w:val="18"/>
          <w:szCs w:val="18"/>
        </w:rPr>
        <w:t>Process to perform better in removing BFRs from WEEE polymers than the Centrevap</w:t>
      </w:r>
      <w:r>
        <w:rPr>
          <w:rFonts w:ascii="Frutiger-Light" w:hAnsi="Frutiger-Light" w:cs="Frutiger-Light"/>
          <w:color w:val="000000"/>
          <w:sz w:val="10"/>
          <w:szCs w:val="10"/>
        </w:rPr>
        <w:t xml:space="preserve">® </w:t>
      </w:r>
      <w:r>
        <w:rPr>
          <w:rFonts w:ascii="Frutiger-Light" w:hAnsi="Frutiger-Light" w:cs="Frutiger-Light"/>
          <w:color w:val="000000"/>
          <w:sz w:val="18"/>
          <w:szCs w:val="18"/>
        </w:rPr>
        <w:t>process. However both processes w</w:t>
      </w:r>
      <w:r w:rsidR="006E5803">
        <w:rPr>
          <w:rFonts w:ascii="Frutiger-Light" w:hAnsi="Frutiger-Light" w:cs="Frutiger-Light"/>
          <w:color w:val="000000"/>
          <w:sz w:val="18"/>
          <w:szCs w:val="18"/>
        </w:rPr>
        <w:t xml:space="preserve">ere said to provide financially </w:t>
      </w:r>
      <w:r>
        <w:rPr>
          <w:rFonts w:ascii="Frutiger-Light" w:hAnsi="Frutiger-Light" w:cs="Frutiger-Light"/>
          <w:color w:val="000000"/>
          <w:sz w:val="18"/>
          <w:szCs w:val="18"/>
        </w:rPr>
        <w:t>viable alternatives to landfill and incineration</w:t>
      </w:r>
    </w:p>
    <w:p w:rsidR="00BA768A" w:rsidRDefault="00BA768A" w:rsidP="00BA768A">
      <w:pPr>
        <w:autoSpaceDE w:val="0"/>
        <w:autoSpaceDN w:val="0"/>
        <w:adjustRightInd w:val="0"/>
        <w:spacing w:after="0" w:line="240" w:lineRule="auto"/>
        <w:rPr>
          <w:rFonts w:ascii="Frutiger-Light" w:hAnsi="Frutiger-Light" w:cs="Frutiger-Light"/>
          <w:color w:val="000000"/>
          <w:sz w:val="18"/>
          <w:szCs w:val="18"/>
        </w:rPr>
      </w:pPr>
      <w:r>
        <w:rPr>
          <w:rFonts w:ascii="Frutiger-Light" w:hAnsi="Frutiger-Light" w:cs="Frutiger-Light"/>
          <w:color w:val="000000"/>
          <w:sz w:val="18"/>
          <w:szCs w:val="18"/>
        </w:rPr>
        <w:t>as op</w:t>
      </w:r>
      <w:r w:rsidR="006E5803">
        <w:rPr>
          <w:rFonts w:ascii="Frutiger-Light" w:hAnsi="Frutiger-Light" w:cs="Frutiger-Light"/>
          <w:color w:val="000000"/>
          <w:sz w:val="18"/>
          <w:szCs w:val="18"/>
        </w:rPr>
        <w:t xml:space="preserve">tions in the management of </w:t>
      </w:r>
      <w:r>
        <w:rPr>
          <w:rFonts w:ascii="Frutiger-Light" w:hAnsi="Frutiger-Light" w:cs="Frutiger-Light"/>
          <w:color w:val="000000"/>
          <w:sz w:val="18"/>
          <w:szCs w:val="18"/>
        </w:rPr>
        <w:t>WEEE pl</w:t>
      </w:r>
      <w:r w:rsidR="006E5803">
        <w:rPr>
          <w:rFonts w:ascii="Frutiger-Light" w:hAnsi="Frutiger-Light" w:cs="Frutiger-Light"/>
          <w:color w:val="000000"/>
          <w:sz w:val="18"/>
          <w:szCs w:val="18"/>
        </w:rPr>
        <w:t xml:space="preserve">astics. The reviewers concluded </w:t>
      </w:r>
      <w:r>
        <w:rPr>
          <w:rFonts w:ascii="Frutiger-Light" w:hAnsi="Frutiger-Light" w:cs="Frutiger-Light"/>
          <w:color w:val="000000"/>
          <w:sz w:val="18"/>
          <w:szCs w:val="18"/>
        </w:rPr>
        <w:t>that these solvent-based methods of</w:t>
      </w:r>
    </w:p>
    <w:p w:rsidR="008B00C4" w:rsidRDefault="00BA768A" w:rsidP="006E5803">
      <w:pPr>
        <w:autoSpaceDE w:val="0"/>
        <w:autoSpaceDN w:val="0"/>
        <w:adjustRightInd w:val="0"/>
        <w:spacing w:after="0" w:line="240" w:lineRule="auto"/>
        <w:rPr>
          <w:rFonts w:ascii="Frutiger-Light" w:hAnsi="Frutiger-Light" w:cs="Frutiger-Light"/>
          <w:color w:val="000000"/>
          <w:sz w:val="18"/>
          <w:szCs w:val="18"/>
        </w:rPr>
      </w:pPr>
      <w:r>
        <w:rPr>
          <w:rFonts w:ascii="Frutiger-Light" w:hAnsi="Frutiger-Light" w:cs="Frutiger-Light"/>
          <w:color w:val="000000"/>
          <w:sz w:val="18"/>
          <w:szCs w:val="18"/>
        </w:rPr>
        <w:t>removing BFRs “presently offer the best</w:t>
      </w:r>
      <w:r w:rsidR="006E5803">
        <w:rPr>
          <w:rFonts w:ascii="Frutiger-Light" w:hAnsi="Frutiger-Light" w:cs="Frutiger-Light"/>
          <w:color w:val="000000"/>
          <w:sz w:val="18"/>
          <w:szCs w:val="18"/>
        </w:rPr>
        <w:t xml:space="preserve"> </w:t>
      </w:r>
      <w:r>
        <w:rPr>
          <w:rFonts w:ascii="Frutiger-Light" w:hAnsi="Frutiger-Light" w:cs="Frutiger-Light"/>
          <w:color w:val="000000"/>
          <w:sz w:val="18"/>
          <w:szCs w:val="18"/>
        </w:rPr>
        <w:t>commerc</w:t>
      </w:r>
      <w:r w:rsidR="006E5803">
        <w:rPr>
          <w:rFonts w:ascii="Frutiger-Light" w:hAnsi="Frutiger-Light" w:cs="Frutiger-Light"/>
          <w:color w:val="000000"/>
          <w:sz w:val="18"/>
          <w:szCs w:val="18"/>
        </w:rPr>
        <w:t xml:space="preserve">ial and environmental option in </w:t>
      </w:r>
      <w:r>
        <w:rPr>
          <w:rFonts w:ascii="Frutiger-Light" w:hAnsi="Frutiger-Light" w:cs="Frutiger-Light"/>
          <w:color w:val="000000"/>
          <w:sz w:val="18"/>
          <w:szCs w:val="18"/>
        </w:rPr>
        <w:t>the sound ma</w:t>
      </w:r>
      <w:r w:rsidR="006E5803">
        <w:rPr>
          <w:rFonts w:ascii="Frutiger-Light" w:hAnsi="Frutiger-Light" w:cs="Frutiger-Light"/>
          <w:color w:val="000000"/>
          <w:sz w:val="18"/>
          <w:szCs w:val="18"/>
        </w:rPr>
        <w:t xml:space="preserve">nagement of waste BFRcontaining </w:t>
      </w:r>
      <w:r>
        <w:rPr>
          <w:rFonts w:ascii="Frutiger-Light" w:hAnsi="Frutiger-Light" w:cs="Frutiger-Light"/>
          <w:color w:val="000000"/>
          <w:sz w:val="18"/>
          <w:szCs w:val="18"/>
        </w:rPr>
        <w:t>plastics,”</w:t>
      </w:r>
      <w:r w:rsidR="006E5803">
        <w:rPr>
          <w:rFonts w:ascii="Frutiger-Light" w:hAnsi="Frutiger-Light" w:cs="Frutiger-Light"/>
          <w:color w:val="000000"/>
          <w:sz w:val="18"/>
          <w:szCs w:val="18"/>
        </w:rPr>
        <w:t xml:space="preserve"> and went on to </w:t>
      </w:r>
      <w:r>
        <w:rPr>
          <w:rFonts w:ascii="Frutiger-Light" w:hAnsi="Frutiger-Light" w:cs="Frutiger-Light"/>
          <w:color w:val="000000"/>
          <w:sz w:val="18"/>
          <w:szCs w:val="18"/>
        </w:rPr>
        <w:t xml:space="preserve">suggest </w:t>
      </w:r>
      <w:r w:rsidR="006E5803">
        <w:rPr>
          <w:rFonts w:ascii="Frutiger-Light" w:hAnsi="Frutiger-Light" w:cs="Frutiger-Light"/>
          <w:color w:val="000000"/>
          <w:sz w:val="18"/>
          <w:szCs w:val="18"/>
        </w:rPr>
        <w:t xml:space="preserve">that commercialization of these </w:t>
      </w:r>
      <w:r>
        <w:rPr>
          <w:rFonts w:ascii="Frutiger-Light" w:hAnsi="Frutiger-Light" w:cs="Frutiger-Light"/>
          <w:color w:val="000000"/>
          <w:sz w:val="18"/>
          <w:szCs w:val="18"/>
        </w:rPr>
        <w:t>processe</w:t>
      </w:r>
      <w:r w:rsidR="006E5803">
        <w:rPr>
          <w:rFonts w:ascii="Frutiger-Light" w:hAnsi="Frutiger-Light" w:cs="Frutiger-Light"/>
          <w:color w:val="000000"/>
          <w:sz w:val="18"/>
          <w:szCs w:val="18"/>
        </w:rPr>
        <w:t xml:space="preserve">s will help to reduce export of </w:t>
      </w:r>
      <w:r>
        <w:rPr>
          <w:rFonts w:ascii="Frutiger-Light" w:hAnsi="Frutiger-Light" w:cs="Frutiger-Light"/>
          <w:color w:val="000000"/>
          <w:sz w:val="18"/>
          <w:szCs w:val="18"/>
        </w:rPr>
        <w:t xml:space="preserve">WEEE </w:t>
      </w:r>
      <w:r w:rsidR="006E5803">
        <w:rPr>
          <w:rFonts w:ascii="Frutiger-Light" w:hAnsi="Frutiger-Light" w:cs="Frutiger-Light"/>
          <w:color w:val="000000"/>
          <w:sz w:val="18"/>
          <w:szCs w:val="18"/>
        </w:rPr>
        <w:t xml:space="preserve">wastes to developing countries. The concentrated BFRs recovered </w:t>
      </w:r>
      <w:r>
        <w:rPr>
          <w:rFonts w:ascii="Frutiger-Light" w:hAnsi="Frutiger-Light" w:cs="Frutiger-Light"/>
          <w:color w:val="000000"/>
          <w:sz w:val="18"/>
          <w:szCs w:val="18"/>
        </w:rPr>
        <w:t xml:space="preserve">from </w:t>
      </w:r>
      <w:r w:rsidR="006E5803">
        <w:rPr>
          <w:rFonts w:ascii="Frutiger-Light" w:hAnsi="Frutiger-Light" w:cs="Frutiger-Light"/>
          <w:color w:val="000000"/>
          <w:sz w:val="18"/>
          <w:szCs w:val="18"/>
        </w:rPr>
        <w:t xml:space="preserve">the process can be destroyed by </w:t>
      </w:r>
      <w:r>
        <w:rPr>
          <w:rFonts w:ascii="Frutiger-Light" w:hAnsi="Frutiger-Light" w:cs="Frutiger-Light"/>
          <w:color w:val="000000"/>
          <w:sz w:val="18"/>
          <w:szCs w:val="18"/>
        </w:rPr>
        <w:t>other non-combustion technologies or</w:t>
      </w:r>
      <w:r w:rsidR="006E5803">
        <w:rPr>
          <w:rFonts w:ascii="Frutiger-Light" w:hAnsi="Frutiger-Light" w:cs="Frutiger-Light"/>
          <w:color w:val="000000"/>
          <w:sz w:val="18"/>
          <w:szCs w:val="18"/>
        </w:rPr>
        <w:t xml:space="preserve"> </w:t>
      </w:r>
      <w:r>
        <w:rPr>
          <w:rFonts w:ascii="Frutiger-Light" w:hAnsi="Frutiger-Light" w:cs="Frutiger-Light"/>
          <w:color w:val="000000"/>
          <w:sz w:val="18"/>
          <w:szCs w:val="18"/>
        </w:rPr>
        <w:t>irreversibly transformed as reagents i</w:t>
      </w:r>
      <w:r w:rsidR="006E5803">
        <w:rPr>
          <w:rFonts w:ascii="Frutiger-Light" w:hAnsi="Frutiger-Light" w:cs="Frutiger-Light"/>
          <w:color w:val="000000"/>
          <w:sz w:val="18"/>
          <w:szCs w:val="18"/>
        </w:rPr>
        <w:t xml:space="preserve">n </w:t>
      </w:r>
      <w:r>
        <w:rPr>
          <w:rFonts w:ascii="Frutiger-Light" w:hAnsi="Frutiger-Light" w:cs="Frutiger-Light"/>
          <w:color w:val="000000"/>
          <w:sz w:val="18"/>
          <w:szCs w:val="18"/>
        </w:rPr>
        <w:t>industrial processes</w:t>
      </w:r>
      <w:r w:rsidR="006E5803">
        <w:rPr>
          <w:rFonts w:ascii="Frutiger-Light" w:hAnsi="Frutiger-Light" w:cs="Frutiger-Light"/>
          <w:color w:val="000000"/>
          <w:sz w:val="18"/>
          <w:szCs w:val="18"/>
        </w:rPr>
        <w:t xml:space="preserve"> (</w:t>
      </w:r>
      <w:r w:rsidR="006E5803">
        <w:rPr>
          <w:rFonts w:ascii="Segoe UI" w:hAnsi="Segoe UI" w:cs="Segoe UI"/>
          <w:sz w:val="18"/>
          <w:szCs w:val="18"/>
        </w:rPr>
        <w:t>IPEN Dioxin PCBs and Waste Working Group 2010</w:t>
      </w:r>
      <w:r w:rsidR="006E5803">
        <w:rPr>
          <w:rFonts w:ascii="Frutiger-Light" w:hAnsi="Frutiger-Light" w:cs="Frutiger-Light"/>
          <w:color w:val="000000"/>
          <w:sz w:val="18"/>
          <w:szCs w:val="18"/>
        </w:rPr>
        <w:t>)</w:t>
      </w:r>
      <w:r>
        <w:rPr>
          <w:rFonts w:ascii="Frutiger-Light" w:hAnsi="Frutiger-Light" w:cs="Frutiger-Light"/>
          <w:color w:val="000000"/>
          <w:sz w:val="18"/>
          <w:szCs w:val="18"/>
        </w:rPr>
        <w:t>.</w:t>
      </w:r>
    </w:p>
    <w:p w:rsidR="006E5803" w:rsidRDefault="006E5803" w:rsidP="00BA768A">
      <w:pPr>
        <w:rPr>
          <w:rFonts w:ascii="Frutiger-Light" w:hAnsi="Frutiger-Light" w:cs="Frutiger-Light"/>
          <w:color w:val="000000"/>
          <w:sz w:val="18"/>
          <w:szCs w:val="18"/>
        </w:rPr>
      </w:pPr>
    </w:p>
    <w:p w:rsidR="00BA768A" w:rsidRDefault="00BA768A" w:rsidP="00BA768A">
      <w:pPr>
        <w:rPr>
          <w:rFonts w:ascii="Frutiger-Light" w:hAnsi="Frutiger-Light" w:cs="Frutiger-Light"/>
          <w:color w:val="000000"/>
          <w:sz w:val="18"/>
          <w:szCs w:val="18"/>
        </w:rPr>
      </w:pPr>
      <w:r>
        <w:rPr>
          <w:rFonts w:ascii="Frutiger-Light" w:hAnsi="Frutiger-Light" w:cs="Frutiger-Light"/>
          <w:color w:val="000000"/>
          <w:sz w:val="18"/>
          <w:szCs w:val="18"/>
        </w:rPr>
        <w:t>References:</w:t>
      </w:r>
    </w:p>
    <w:p w:rsidR="00BA768A" w:rsidRPr="005B797C" w:rsidRDefault="003D319C" w:rsidP="00BA768A">
      <w:pPr>
        <w:spacing w:after="0" w:line="240" w:lineRule="auto"/>
        <w:rPr>
          <w:rFonts w:cs="Calibri"/>
          <w:sz w:val="20"/>
          <w:szCs w:val="20"/>
          <w:lang w:val="en-GB"/>
        </w:rPr>
      </w:pPr>
      <w:proofErr w:type="gramStart"/>
      <w:r>
        <w:rPr>
          <w:rFonts w:cs="Calibri"/>
          <w:sz w:val="20"/>
          <w:szCs w:val="20"/>
          <w:lang w:val="en-GB"/>
        </w:rPr>
        <w:t>C1_</w:t>
      </w:r>
      <w:r w:rsidR="00BA768A" w:rsidRPr="005B797C">
        <w:rPr>
          <w:rFonts w:cs="Calibri"/>
          <w:sz w:val="20"/>
          <w:szCs w:val="20"/>
          <w:lang w:val="en-GB"/>
        </w:rPr>
        <w:t>Creacycle, undated.</w:t>
      </w:r>
      <w:proofErr w:type="gramEnd"/>
      <w:r w:rsidR="00BA768A" w:rsidRPr="005B797C">
        <w:rPr>
          <w:rFonts w:cs="Calibri"/>
          <w:sz w:val="20"/>
          <w:szCs w:val="20"/>
          <w:lang w:val="en-GB"/>
        </w:rPr>
        <w:t xml:space="preserve">  The </w:t>
      </w:r>
      <w:proofErr w:type="spellStart"/>
      <w:r w:rsidR="00BA768A" w:rsidRPr="005B797C">
        <w:rPr>
          <w:rFonts w:cs="Calibri"/>
          <w:sz w:val="20"/>
          <w:szCs w:val="20"/>
          <w:lang w:val="en-GB"/>
        </w:rPr>
        <w:t>CreaSolv</w:t>
      </w:r>
      <w:proofErr w:type="spellEnd"/>
      <w:r w:rsidR="00BA768A" w:rsidRPr="005B797C">
        <w:rPr>
          <w:rFonts w:cs="Calibri"/>
          <w:sz w:val="20"/>
          <w:szCs w:val="20"/>
          <w:lang w:val="en-GB"/>
        </w:rPr>
        <w:t>® Process, http://www.creacycle.de/</w:t>
      </w:r>
    </w:p>
    <w:p w:rsidR="006E5803" w:rsidRDefault="006E5803" w:rsidP="006E5803">
      <w:pPr>
        <w:autoSpaceDE w:val="0"/>
        <w:autoSpaceDN w:val="0"/>
        <w:adjustRightInd w:val="0"/>
        <w:spacing w:after="0" w:line="240" w:lineRule="auto"/>
        <w:rPr>
          <w:rFonts w:cs="Calibri"/>
          <w:sz w:val="20"/>
          <w:szCs w:val="20"/>
          <w:lang w:val="en-GB"/>
        </w:rPr>
      </w:pPr>
    </w:p>
    <w:p w:rsidR="00BA768A" w:rsidRPr="005B797C" w:rsidRDefault="003D319C" w:rsidP="00BA768A">
      <w:pPr>
        <w:spacing w:after="0" w:line="240" w:lineRule="auto"/>
        <w:rPr>
          <w:rFonts w:cs="Calibri"/>
          <w:sz w:val="20"/>
          <w:szCs w:val="20"/>
          <w:lang w:val="en-GB"/>
        </w:rPr>
      </w:pPr>
      <w:r>
        <w:rPr>
          <w:rFonts w:cs="Calibri"/>
          <w:sz w:val="20"/>
          <w:szCs w:val="20"/>
          <w:lang w:val="en-GB"/>
        </w:rPr>
        <w:t>C2_</w:t>
      </w:r>
      <w:r w:rsidR="00BA768A" w:rsidRPr="005B797C">
        <w:rPr>
          <w:rFonts w:cs="Calibri"/>
          <w:sz w:val="20"/>
          <w:szCs w:val="20"/>
          <w:lang w:val="en-GB"/>
        </w:rPr>
        <w:t xml:space="preserve">Freer, E., 2005. Life cycle assessment Study: SUMMARY REPORT - Selected Treatment Processes for WEEE Plastics Containing Brominated Flame Retardants. </w:t>
      </w:r>
      <w:proofErr w:type="gramStart"/>
      <w:r w:rsidR="00BA768A" w:rsidRPr="005B797C">
        <w:rPr>
          <w:rFonts w:cs="Calibri"/>
          <w:sz w:val="20"/>
          <w:szCs w:val="20"/>
          <w:lang w:val="en-GB"/>
        </w:rPr>
        <w:t xml:space="preserve">For </w:t>
      </w:r>
      <w:proofErr w:type="spellStart"/>
      <w:r w:rsidR="00BA768A" w:rsidRPr="005B797C">
        <w:rPr>
          <w:rFonts w:cs="Calibri"/>
          <w:sz w:val="20"/>
          <w:szCs w:val="20"/>
          <w:lang w:val="en-GB"/>
        </w:rPr>
        <w:t>Axion</w:t>
      </w:r>
      <w:proofErr w:type="spellEnd"/>
      <w:r w:rsidR="00BA768A" w:rsidRPr="005B797C">
        <w:rPr>
          <w:rFonts w:cs="Calibri"/>
          <w:sz w:val="20"/>
          <w:szCs w:val="20"/>
          <w:lang w:val="en-GB"/>
        </w:rPr>
        <w:t xml:space="preserve"> Recycling on behalf of Waste Resources Action Programme (WRAP) Project Ref: E4833, August 2005.</w:t>
      </w:r>
      <w:proofErr w:type="gramEnd"/>
      <w:r w:rsidR="00BA768A" w:rsidRPr="005B797C">
        <w:rPr>
          <w:rFonts w:cs="Calibri"/>
          <w:sz w:val="20"/>
          <w:szCs w:val="20"/>
          <w:lang w:val="en-GB"/>
        </w:rPr>
        <w:t xml:space="preserve"> </w:t>
      </w:r>
      <w:r w:rsidR="00BA768A" w:rsidRPr="005B797C">
        <w:rPr>
          <w:rFonts w:cs="Calibri"/>
          <w:color w:val="000000"/>
          <w:sz w:val="20"/>
          <w:szCs w:val="20"/>
          <w:lang w:val="en-GB"/>
        </w:rPr>
        <w:t>http://www.creacycle.de/images/stories/e5c-2006.11._wrap_final_report-appendix_5-_environmental_impact_analysis.pdf</w:t>
      </w:r>
    </w:p>
    <w:p w:rsidR="00BA768A" w:rsidRPr="005B797C" w:rsidRDefault="00BA768A" w:rsidP="00BA768A">
      <w:pPr>
        <w:spacing w:after="0" w:line="240" w:lineRule="auto"/>
        <w:rPr>
          <w:rFonts w:cs="Calibri"/>
          <w:sz w:val="20"/>
          <w:szCs w:val="20"/>
          <w:lang w:val="en-GB"/>
        </w:rPr>
      </w:pPr>
    </w:p>
    <w:p w:rsidR="00BA768A" w:rsidRDefault="003D319C" w:rsidP="00BA768A">
      <w:pPr>
        <w:spacing w:after="0" w:line="240" w:lineRule="auto"/>
        <w:rPr>
          <w:rFonts w:ascii="Segoe UI" w:hAnsi="Segoe UI" w:cs="Segoe UI"/>
          <w:sz w:val="18"/>
          <w:szCs w:val="18"/>
        </w:rPr>
      </w:pPr>
      <w:r>
        <w:rPr>
          <w:rFonts w:ascii="Segoe UI" w:hAnsi="Segoe UI" w:cs="Segoe UI"/>
          <w:sz w:val="18"/>
          <w:szCs w:val="18"/>
        </w:rPr>
        <w:t>C3_</w:t>
      </w:r>
      <w:r w:rsidR="00BA768A">
        <w:rPr>
          <w:rFonts w:ascii="Segoe UI" w:hAnsi="Segoe UI" w:cs="Segoe UI"/>
          <w:sz w:val="18"/>
          <w:szCs w:val="18"/>
        </w:rPr>
        <w:t>IPEN Dioxin PCBs and Waste Working Group (2010). Solutions for the Destruction of POPs Wastes. IPEN - Dioxin, PCB and Waste WG Fact-sheet. Prague, IPEN Dioxin, PCBs and Waste Working Group</w:t>
      </w:r>
      <w:r w:rsidR="00BA768A">
        <w:rPr>
          <w:rFonts w:ascii="Segoe UI" w:hAnsi="Segoe UI" w:cs="Segoe UI"/>
          <w:b/>
          <w:bCs/>
          <w:sz w:val="18"/>
          <w:szCs w:val="18"/>
        </w:rPr>
        <w:t xml:space="preserve">: </w:t>
      </w:r>
      <w:r w:rsidR="00BA768A">
        <w:rPr>
          <w:rFonts w:ascii="Segoe UI" w:hAnsi="Segoe UI" w:cs="Segoe UI"/>
          <w:sz w:val="18"/>
          <w:szCs w:val="18"/>
        </w:rPr>
        <w:t>6.</w:t>
      </w:r>
    </w:p>
    <w:p w:rsidR="00BA768A" w:rsidRPr="005B797C" w:rsidRDefault="00BA768A" w:rsidP="00BA768A">
      <w:pPr>
        <w:spacing w:after="0" w:line="240" w:lineRule="auto"/>
        <w:rPr>
          <w:rFonts w:cs="Calibri"/>
          <w:sz w:val="20"/>
          <w:szCs w:val="20"/>
          <w:lang w:val="en-GB" w:eastAsia="cs-CZ"/>
        </w:rPr>
      </w:pPr>
    </w:p>
    <w:p w:rsidR="00BA768A" w:rsidRPr="005B797C" w:rsidRDefault="003D319C" w:rsidP="00BA768A">
      <w:pPr>
        <w:spacing w:after="0" w:line="240" w:lineRule="auto"/>
        <w:rPr>
          <w:rFonts w:cs="Calibri"/>
          <w:sz w:val="20"/>
          <w:szCs w:val="20"/>
          <w:lang w:val="en-GB" w:eastAsia="cs-CZ"/>
        </w:rPr>
      </w:pPr>
      <w:proofErr w:type="gramStart"/>
      <w:r>
        <w:rPr>
          <w:rFonts w:cs="Calibri"/>
          <w:sz w:val="20"/>
          <w:szCs w:val="20"/>
          <w:lang w:val="en-GB" w:eastAsia="cs-CZ"/>
        </w:rPr>
        <w:t>C4_</w:t>
      </w:r>
      <w:r w:rsidR="00BA768A" w:rsidRPr="005B797C">
        <w:rPr>
          <w:rFonts w:cs="Calibri"/>
          <w:sz w:val="20"/>
          <w:szCs w:val="20"/>
          <w:lang w:val="en-GB" w:eastAsia="cs-CZ"/>
        </w:rPr>
        <w:t>Malcolm Richard, G., Mario, M., Javier, T., &amp; Susana, T. (2011).</w:t>
      </w:r>
      <w:proofErr w:type="gramEnd"/>
      <w:r w:rsidR="00BA768A" w:rsidRPr="005B797C">
        <w:rPr>
          <w:rFonts w:cs="Calibri"/>
          <w:sz w:val="20"/>
          <w:szCs w:val="20"/>
          <w:lang w:val="en-GB" w:eastAsia="cs-CZ"/>
        </w:rPr>
        <w:t xml:space="preserve"> </w:t>
      </w:r>
      <w:proofErr w:type="gramStart"/>
      <w:r w:rsidR="00BA768A" w:rsidRPr="005B797C">
        <w:rPr>
          <w:rFonts w:cs="Calibri"/>
          <w:sz w:val="20"/>
          <w:szCs w:val="20"/>
          <w:lang w:val="en-GB" w:eastAsia="cs-CZ"/>
        </w:rPr>
        <w:t>Optimization of the recovery of plastics for recycling by density media separation cyclones.</w:t>
      </w:r>
      <w:proofErr w:type="gramEnd"/>
      <w:r w:rsidR="00BA768A" w:rsidRPr="005B797C">
        <w:rPr>
          <w:rFonts w:cs="Calibri"/>
          <w:sz w:val="20"/>
          <w:szCs w:val="20"/>
          <w:lang w:val="en-GB" w:eastAsia="cs-CZ"/>
        </w:rPr>
        <w:t xml:space="preserve"> </w:t>
      </w:r>
      <w:r w:rsidR="00BA768A" w:rsidRPr="005B797C">
        <w:rPr>
          <w:rFonts w:cs="Calibri"/>
          <w:i/>
          <w:iCs/>
          <w:sz w:val="20"/>
          <w:szCs w:val="20"/>
          <w:lang w:val="en-GB" w:eastAsia="cs-CZ"/>
        </w:rPr>
        <w:t>Resources, Conservation and Recycling</w:t>
      </w:r>
      <w:r w:rsidR="00BA768A" w:rsidRPr="005B797C">
        <w:rPr>
          <w:rFonts w:cs="Calibri"/>
          <w:sz w:val="20"/>
          <w:szCs w:val="20"/>
          <w:lang w:val="en-GB" w:eastAsia="cs-CZ"/>
        </w:rPr>
        <w:t xml:space="preserve">, </w:t>
      </w:r>
      <w:r w:rsidR="00BA768A" w:rsidRPr="005B797C">
        <w:rPr>
          <w:rFonts w:cs="Calibri"/>
          <w:i/>
          <w:iCs/>
          <w:sz w:val="20"/>
          <w:szCs w:val="20"/>
          <w:lang w:val="en-GB" w:eastAsia="cs-CZ"/>
        </w:rPr>
        <w:t>55</w:t>
      </w:r>
      <w:r w:rsidR="00BA768A" w:rsidRPr="005B797C">
        <w:rPr>
          <w:rFonts w:cs="Calibri"/>
          <w:sz w:val="20"/>
          <w:szCs w:val="20"/>
          <w:lang w:val="en-GB" w:eastAsia="cs-CZ"/>
        </w:rPr>
        <w:t>(4), 472-482.</w:t>
      </w:r>
    </w:p>
    <w:p w:rsidR="00BA768A" w:rsidRPr="005B797C" w:rsidRDefault="00BA768A" w:rsidP="00BA768A">
      <w:pPr>
        <w:autoSpaceDE w:val="0"/>
        <w:autoSpaceDN w:val="0"/>
        <w:adjustRightInd w:val="0"/>
        <w:spacing w:after="0" w:line="240" w:lineRule="auto"/>
        <w:rPr>
          <w:rFonts w:cs="Calibri"/>
          <w:color w:val="131413"/>
          <w:sz w:val="20"/>
          <w:szCs w:val="20"/>
          <w:lang w:val="en-GB" w:eastAsia="cs-CZ"/>
        </w:rPr>
      </w:pPr>
    </w:p>
    <w:p w:rsidR="00BA768A" w:rsidRPr="005B797C" w:rsidRDefault="003D319C" w:rsidP="00BA768A">
      <w:pPr>
        <w:autoSpaceDE w:val="0"/>
        <w:autoSpaceDN w:val="0"/>
        <w:adjustRightInd w:val="0"/>
        <w:spacing w:after="0" w:line="240" w:lineRule="auto"/>
        <w:rPr>
          <w:rFonts w:cs="Calibri"/>
          <w:color w:val="000000"/>
          <w:sz w:val="20"/>
          <w:szCs w:val="20"/>
          <w:lang w:val="en-GB"/>
        </w:rPr>
      </w:pPr>
      <w:r w:rsidRPr="00057A92">
        <w:rPr>
          <w:rFonts w:cs="Calibri"/>
          <w:bCs/>
          <w:sz w:val="20"/>
          <w:szCs w:val="20"/>
          <w:lang w:val="fr-BE"/>
        </w:rPr>
        <w:t>C5_</w:t>
      </w:r>
      <w:r w:rsidR="00BA768A" w:rsidRPr="00057A92">
        <w:rPr>
          <w:rFonts w:cs="Calibri"/>
          <w:bCs/>
          <w:sz w:val="20"/>
          <w:szCs w:val="20"/>
          <w:lang w:val="fr-BE"/>
        </w:rPr>
        <w:t xml:space="preserve">Mäurer, A.; Knauf, U., 2005. </w:t>
      </w:r>
      <w:proofErr w:type="gramStart"/>
      <w:r w:rsidR="00BA768A" w:rsidRPr="005B797C">
        <w:rPr>
          <w:rFonts w:cs="Calibri"/>
          <w:bCs/>
          <w:sz w:val="20"/>
          <w:szCs w:val="20"/>
          <w:lang w:val="en-GB"/>
        </w:rPr>
        <w:t>Recycling of EPS-waste to expandable polystyrene.</w:t>
      </w:r>
      <w:proofErr w:type="gramEnd"/>
      <w:r w:rsidR="00BA768A" w:rsidRPr="005B797C">
        <w:rPr>
          <w:rFonts w:cs="Calibri"/>
          <w:bCs/>
          <w:sz w:val="20"/>
          <w:szCs w:val="20"/>
          <w:lang w:val="en-GB"/>
        </w:rPr>
        <w:t xml:space="preserve"> </w:t>
      </w:r>
      <w:proofErr w:type="gramStart"/>
      <w:r w:rsidR="00BA768A" w:rsidRPr="005B797C">
        <w:rPr>
          <w:rFonts w:cs="Calibri"/>
          <w:bCs/>
          <w:sz w:val="20"/>
          <w:szCs w:val="20"/>
          <w:lang w:val="en-GB"/>
        </w:rPr>
        <w:t>FAKUMA Forum 2005.</w:t>
      </w:r>
      <w:proofErr w:type="gramEnd"/>
      <w:r w:rsidR="00BA768A" w:rsidRPr="005B797C">
        <w:rPr>
          <w:rFonts w:cs="Calibri"/>
          <w:bCs/>
          <w:sz w:val="20"/>
          <w:szCs w:val="20"/>
          <w:lang w:val="en-GB"/>
        </w:rPr>
        <w:t xml:space="preserve"> </w:t>
      </w:r>
      <w:proofErr w:type="gramStart"/>
      <w:r w:rsidR="00BA768A" w:rsidRPr="005B797C">
        <w:rPr>
          <w:rFonts w:cs="Calibri"/>
          <w:bCs/>
          <w:sz w:val="20"/>
          <w:szCs w:val="20"/>
          <w:lang w:val="en-GB"/>
        </w:rPr>
        <w:t>Friedrichshafen, 20.</w:t>
      </w:r>
      <w:proofErr w:type="gramEnd"/>
      <w:r w:rsidR="00BA768A" w:rsidRPr="005B797C">
        <w:rPr>
          <w:rFonts w:cs="Calibri"/>
          <w:bCs/>
          <w:sz w:val="20"/>
          <w:szCs w:val="20"/>
          <w:lang w:val="en-GB"/>
        </w:rPr>
        <w:t xml:space="preserve">  October 2005. </w:t>
      </w:r>
      <w:hyperlink r:id="rId4" w:history="1">
        <w:r w:rsidR="00BA768A" w:rsidRPr="005B797C">
          <w:rPr>
            <w:rStyle w:val="Hyperlink"/>
            <w:rFonts w:cs="Calibri"/>
            <w:sz w:val="20"/>
            <w:szCs w:val="20"/>
            <w:lang w:val="en-GB"/>
          </w:rPr>
          <w:t>http://www.creacycle.de/images/stories/2005.10.20_fakuma_eps-loop.pdf?phpMyAdmin=3YWg3TY3Fxw5szw4jjy1vC6g8tf&amp;phpMyAdmin=168fc401cb4cc955191a9e0c52e0d626</w:t>
        </w:r>
      </w:hyperlink>
    </w:p>
    <w:p w:rsidR="00BA768A" w:rsidRPr="005B797C" w:rsidRDefault="00BA768A" w:rsidP="00BA768A">
      <w:pPr>
        <w:autoSpaceDE w:val="0"/>
        <w:autoSpaceDN w:val="0"/>
        <w:adjustRightInd w:val="0"/>
        <w:spacing w:after="0" w:line="240" w:lineRule="auto"/>
        <w:rPr>
          <w:rFonts w:cs="Calibri"/>
          <w:color w:val="000000"/>
          <w:sz w:val="20"/>
          <w:szCs w:val="20"/>
          <w:lang w:val="en-GB"/>
        </w:rPr>
      </w:pPr>
    </w:p>
    <w:p w:rsidR="00BA768A" w:rsidRPr="005B797C" w:rsidRDefault="003D319C" w:rsidP="00BA768A">
      <w:pPr>
        <w:autoSpaceDE w:val="0"/>
        <w:autoSpaceDN w:val="0"/>
        <w:adjustRightInd w:val="0"/>
        <w:spacing w:after="0" w:line="240" w:lineRule="auto"/>
        <w:rPr>
          <w:rFonts w:cs="Calibri"/>
          <w:sz w:val="20"/>
          <w:szCs w:val="20"/>
          <w:lang w:val="en-GB"/>
        </w:rPr>
      </w:pPr>
      <w:proofErr w:type="gramStart"/>
      <w:r>
        <w:rPr>
          <w:rFonts w:cs="Calibri"/>
          <w:sz w:val="20"/>
          <w:szCs w:val="20"/>
          <w:lang w:val="en-GB"/>
        </w:rPr>
        <w:t>C6_</w:t>
      </w:r>
      <w:bookmarkStart w:id="0" w:name="_GoBack"/>
      <w:r w:rsidR="00BA768A" w:rsidRPr="005B797C">
        <w:rPr>
          <w:rFonts w:cs="Calibri"/>
          <w:sz w:val="20"/>
          <w:szCs w:val="20"/>
          <w:lang w:val="en-GB"/>
        </w:rPr>
        <w:t xml:space="preserve">Mäurer, A.; </w:t>
      </w:r>
      <w:proofErr w:type="spellStart"/>
      <w:r w:rsidR="00BA768A" w:rsidRPr="005B797C">
        <w:rPr>
          <w:rFonts w:cs="Calibri"/>
          <w:sz w:val="20"/>
          <w:szCs w:val="20"/>
          <w:lang w:val="en-GB"/>
        </w:rPr>
        <w:t>Schlummer</w:t>
      </w:r>
      <w:proofErr w:type="spellEnd"/>
      <w:r w:rsidR="00BA768A" w:rsidRPr="005B797C">
        <w:rPr>
          <w:rFonts w:cs="Calibri"/>
          <w:sz w:val="20"/>
          <w:szCs w:val="20"/>
          <w:lang w:val="en-GB"/>
        </w:rPr>
        <w:t>, M., 2004</w:t>
      </w:r>
      <w:bookmarkEnd w:id="0"/>
      <w:r w:rsidR="00BA768A" w:rsidRPr="005B797C">
        <w:rPr>
          <w:rFonts w:cs="Calibri"/>
          <w:sz w:val="20"/>
          <w:szCs w:val="20"/>
          <w:lang w:val="en-GB"/>
        </w:rPr>
        <w:t>.</w:t>
      </w:r>
      <w:proofErr w:type="gramEnd"/>
      <w:r w:rsidR="00BA768A" w:rsidRPr="005B797C">
        <w:rPr>
          <w:rFonts w:cs="Calibri"/>
          <w:sz w:val="20"/>
          <w:szCs w:val="20"/>
          <w:lang w:val="en-GB"/>
        </w:rPr>
        <w:t xml:space="preserve"> Good as new. Waste Management World, May-June (2004), pp 33-43.</w:t>
      </w:r>
    </w:p>
    <w:p w:rsidR="00BA768A" w:rsidRPr="005B797C" w:rsidRDefault="00BA768A" w:rsidP="00BA768A">
      <w:pPr>
        <w:autoSpaceDE w:val="0"/>
        <w:autoSpaceDN w:val="0"/>
        <w:adjustRightInd w:val="0"/>
        <w:spacing w:after="0" w:line="240" w:lineRule="auto"/>
        <w:rPr>
          <w:rFonts w:cs="Calibri"/>
          <w:sz w:val="20"/>
          <w:szCs w:val="20"/>
          <w:lang w:val="en-GB"/>
        </w:rPr>
      </w:pPr>
    </w:p>
    <w:p w:rsidR="00BA768A" w:rsidRPr="005B797C" w:rsidRDefault="003D319C" w:rsidP="00BA768A">
      <w:pPr>
        <w:autoSpaceDE w:val="0"/>
        <w:autoSpaceDN w:val="0"/>
        <w:adjustRightInd w:val="0"/>
        <w:spacing w:after="0" w:line="240" w:lineRule="auto"/>
        <w:rPr>
          <w:rFonts w:eastAsia="OneGulliverA" w:cs="Calibri"/>
          <w:color w:val="000000"/>
          <w:sz w:val="20"/>
          <w:szCs w:val="20"/>
          <w:lang w:val="en-GB"/>
        </w:rPr>
      </w:pPr>
      <w:proofErr w:type="gramStart"/>
      <w:r>
        <w:rPr>
          <w:rFonts w:eastAsia="OneGulliverA" w:cs="Calibri"/>
          <w:color w:val="000000"/>
          <w:sz w:val="20"/>
          <w:szCs w:val="20"/>
          <w:lang w:val="en-GB"/>
        </w:rPr>
        <w:t>C7_</w:t>
      </w:r>
      <w:r w:rsidR="00BA768A" w:rsidRPr="005B797C">
        <w:rPr>
          <w:rFonts w:eastAsia="OneGulliverA" w:cs="Calibri"/>
          <w:color w:val="000000"/>
          <w:sz w:val="20"/>
          <w:szCs w:val="20"/>
          <w:lang w:val="en-GB"/>
        </w:rPr>
        <w:t xml:space="preserve">Nnorom, I.; </w:t>
      </w:r>
      <w:proofErr w:type="spellStart"/>
      <w:r w:rsidR="00BA768A" w:rsidRPr="005B797C">
        <w:rPr>
          <w:rFonts w:eastAsia="OneGulliverA" w:cs="Calibri"/>
          <w:color w:val="000000"/>
          <w:sz w:val="20"/>
          <w:szCs w:val="20"/>
          <w:lang w:val="en-GB"/>
        </w:rPr>
        <w:t>Osibanjo</w:t>
      </w:r>
      <w:proofErr w:type="spellEnd"/>
      <w:r w:rsidR="00BA768A" w:rsidRPr="005B797C">
        <w:rPr>
          <w:rFonts w:eastAsia="OneGulliverA" w:cs="Calibri"/>
          <w:color w:val="000000"/>
          <w:sz w:val="20"/>
          <w:szCs w:val="20"/>
          <w:lang w:val="en-GB"/>
        </w:rPr>
        <w:t>, O., 2008.</w:t>
      </w:r>
      <w:proofErr w:type="gramEnd"/>
      <w:r w:rsidR="00BA768A" w:rsidRPr="005B797C">
        <w:rPr>
          <w:rFonts w:eastAsia="OneGulliverA" w:cs="Calibri"/>
          <w:color w:val="000000"/>
          <w:sz w:val="20"/>
          <w:szCs w:val="20"/>
          <w:lang w:val="en-GB"/>
        </w:rPr>
        <w:t xml:space="preserve"> Sound management of brominated flame retarded (BFR) plastics</w:t>
      </w:r>
    </w:p>
    <w:p w:rsidR="00BA768A" w:rsidRDefault="00BA768A" w:rsidP="00BA768A">
      <w:pPr>
        <w:autoSpaceDE w:val="0"/>
        <w:autoSpaceDN w:val="0"/>
        <w:adjustRightInd w:val="0"/>
        <w:spacing w:after="0" w:line="240" w:lineRule="auto"/>
        <w:rPr>
          <w:rFonts w:eastAsia="OneGulliverA" w:cs="Calibri"/>
          <w:sz w:val="20"/>
          <w:szCs w:val="20"/>
          <w:lang w:val="en-GB"/>
        </w:rPr>
      </w:pPr>
      <w:proofErr w:type="gramStart"/>
      <w:r w:rsidRPr="005B797C">
        <w:rPr>
          <w:rFonts w:eastAsia="OneGulliverA" w:cs="Calibri"/>
          <w:color w:val="000000"/>
          <w:sz w:val="20"/>
          <w:szCs w:val="20"/>
          <w:lang w:val="en-GB"/>
        </w:rPr>
        <w:t>from</w:t>
      </w:r>
      <w:proofErr w:type="gramEnd"/>
      <w:r w:rsidRPr="005B797C">
        <w:rPr>
          <w:rFonts w:eastAsia="OneGulliverA" w:cs="Calibri"/>
          <w:color w:val="000000"/>
          <w:sz w:val="20"/>
          <w:szCs w:val="20"/>
          <w:lang w:val="en-GB"/>
        </w:rPr>
        <w:t xml:space="preserve"> electronic wastes: State of the art and options in Nigeria. </w:t>
      </w:r>
      <w:r w:rsidRPr="005B797C">
        <w:rPr>
          <w:rFonts w:eastAsia="OneGulliverA" w:cs="Calibri"/>
          <w:sz w:val="20"/>
          <w:szCs w:val="20"/>
          <w:lang w:val="en-GB"/>
        </w:rPr>
        <w:t>Resources, Conservation and Recycling 52: 1362–1372</w:t>
      </w:r>
    </w:p>
    <w:p w:rsidR="006E5803" w:rsidRPr="006E5803" w:rsidRDefault="006E5803" w:rsidP="00BA768A">
      <w:pPr>
        <w:autoSpaceDE w:val="0"/>
        <w:autoSpaceDN w:val="0"/>
        <w:adjustRightInd w:val="0"/>
        <w:spacing w:after="0" w:line="240" w:lineRule="auto"/>
        <w:rPr>
          <w:rFonts w:eastAsia="OneGulliverA" w:cs="Calibri"/>
          <w:sz w:val="20"/>
          <w:szCs w:val="20"/>
          <w:lang w:val="en-GB"/>
        </w:rPr>
      </w:pPr>
    </w:p>
    <w:p w:rsidR="00BA768A" w:rsidRPr="005B797C" w:rsidRDefault="003D319C" w:rsidP="00BA768A">
      <w:pPr>
        <w:autoSpaceDE w:val="0"/>
        <w:autoSpaceDN w:val="0"/>
        <w:adjustRightInd w:val="0"/>
        <w:spacing w:after="0" w:line="240" w:lineRule="auto"/>
        <w:rPr>
          <w:rFonts w:cs="Calibri"/>
          <w:sz w:val="20"/>
          <w:szCs w:val="20"/>
          <w:lang w:val="en-GB"/>
        </w:rPr>
      </w:pPr>
      <w:r w:rsidRPr="00057A92">
        <w:rPr>
          <w:rFonts w:cs="Calibri"/>
          <w:bCs/>
          <w:sz w:val="20"/>
          <w:szCs w:val="20"/>
          <w:lang w:val="fr-BE"/>
        </w:rPr>
        <w:lastRenderedPageBreak/>
        <w:t>C8_</w:t>
      </w:r>
      <w:r w:rsidR="00BA768A" w:rsidRPr="00057A92">
        <w:rPr>
          <w:rFonts w:cs="Calibri"/>
          <w:bCs/>
          <w:sz w:val="20"/>
          <w:szCs w:val="20"/>
          <w:lang w:val="fr-BE"/>
        </w:rPr>
        <w:t xml:space="preserve">Schlummer, M., et </w:t>
      </w:r>
      <w:proofErr w:type="gramStart"/>
      <w:r w:rsidR="00BA768A" w:rsidRPr="00057A92">
        <w:rPr>
          <w:rFonts w:cs="Calibri"/>
          <w:bCs/>
          <w:sz w:val="20"/>
          <w:szCs w:val="20"/>
          <w:lang w:val="fr-BE"/>
        </w:rPr>
        <w:t>al.,</w:t>
      </w:r>
      <w:proofErr w:type="gramEnd"/>
      <w:r w:rsidR="00BA768A" w:rsidRPr="00057A92">
        <w:rPr>
          <w:rFonts w:cs="Calibri"/>
          <w:bCs/>
          <w:sz w:val="20"/>
          <w:szCs w:val="20"/>
          <w:lang w:val="fr-BE"/>
        </w:rPr>
        <w:t xml:space="preserve"> 2008. </w:t>
      </w:r>
      <w:proofErr w:type="gramStart"/>
      <w:r w:rsidR="00BA768A" w:rsidRPr="005B797C">
        <w:rPr>
          <w:rFonts w:cs="Calibri"/>
          <w:bCs/>
          <w:sz w:val="20"/>
          <w:szCs w:val="20"/>
          <w:lang w:val="en-GB"/>
        </w:rPr>
        <w:t xml:space="preserve">Using the </w:t>
      </w:r>
      <w:proofErr w:type="spellStart"/>
      <w:r w:rsidR="00BA768A" w:rsidRPr="005B797C">
        <w:rPr>
          <w:rFonts w:cs="Calibri"/>
          <w:bCs/>
          <w:sz w:val="20"/>
          <w:szCs w:val="20"/>
          <w:lang w:val="en-GB"/>
        </w:rPr>
        <w:t>Creasolv</w:t>
      </w:r>
      <w:proofErr w:type="spellEnd"/>
      <w:r w:rsidR="00BA768A" w:rsidRPr="005B797C">
        <w:rPr>
          <w:rFonts w:cs="Calibri"/>
          <w:bCs/>
          <w:sz w:val="20"/>
          <w:szCs w:val="20"/>
          <w:lang w:val="en-GB"/>
        </w:rPr>
        <w:t>® process to recycle polymers from Canadian waste plastics containing brominated flame retardants.</w:t>
      </w:r>
      <w:proofErr w:type="gramEnd"/>
      <w:r w:rsidR="00BA768A" w:rsidRPr="005B797C">
        <w:rPr>
          <w:rFonts w:cs="Calibri"/>
          <w:bCs/>
          <w:sz w:val="20"/>
          <w:szCs w:val="20"/>
          <w:lang w:val="en-GB"/>
        </w:rPr>
        <w:t xml:space="preserve"> </w:t>
      </w:r>
      <w:proofErr w:type="spellStart"/>
      <w:r w:rsidR="00BA768A" w:rsidRPr="005B797C">
        <w:rPr>
          <w:rFonts w:cs="Calibri"/>
          <w:sz w:val="20"/>
          <w:szCs w:val="20"/>
          <w:lang w:val="en-GB"/>
        </w:rPr>
        <w:t>Organohalogen</w:t>
      </w:r>
      <w:proofErr w:type="spellEnd"/>
      <w:r w:rsidR="00BA768A" w:rsidRPr="005B797C">
        <w:rPr>
          <w:rFonts w:cs="Calibri"/>
          <w:sz w:val="20"/>
          <w:szCs w:val="20"/>
          <w:lang w:val="en-GB"/>
        </w:rPr>
        <w:t xml:space="preserve"> compounds 70: 2139-2142.</w:t>
      </w:r>
    </w:p>
    <w:p w:rsidR="00BA768A" w:rsidRDefault="00BA768A" w:rsidP="00BA768A">
      <w:pPr>
        <w:spacing w:after="0" w:line="240" w:lineRule="auto"/>
        <w:rPr>
          <w:lang w:val="en-GB"/>
        </w:rPr>
      </w:pPr>
    </w:p>
    <w:p w:rsidR="00BA768A" w:rsidRPr="005B797C" w:rsidRDefault="00BA768A" w:rsidP="00BA768A">
      <w:pPr>
        <w:autoSpaceDE w:val="0"/>
        <w:autoSpaceDN w:val="0"/>
        <w:adjustRightInd w:val="0"/>
        <w:spacing w:after="0" w:line="240" w:lineRule="auto"/>
        <w:rPr>
          <w:rFonts w:cs="Calibri"/>
          <w:sz w:val="20"/>
          <w:szCs w:val="20"/>
          <w:lang w:val="en-GB"/>
        </w:rPr>
      </w:pPr>
    </w:p>
    <w:p w:rsidR="00BA768A" w:rsidRPr="00BA768A" w:rsidRDefault="00BA768A" w:rsidP="00BA768A">
      <w:pPr>
        <w:rPr>
          <w:lang w:val="en-GB"/>
        </w:rPr>
      </w:pPr>
    </w:p>
    <w:sectPr w:rsidR="00BA768A" w:rsidRPr="00BA768A" w:rsidSect="00E13D6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Frutiger-Roman">
    <w:altName w:val="Times New Roman"/>
    <w:panose1 w:val="00000000000000000000"/>
    <w:charset w:val="EE"/>
    <w:family w:val="auto"/>
    <w:notTrueType/>
    <w:pitch w:val="default"/>
    <w:sig w:usb0="00000005" w:usb1="00000000" w:usb2="00000000" w:usb3="00000000" w:csb0="00000002" w:csb1="00000000"/>
  </w:font>
  <w:font w:name="Frutiger-Light">
    <w:altName w:val="Times New Roman"/>
    <w:panose1 w:val="00000000000000000000"/>
    <w:charset w:val="EE"/>
    <w:family w:val="auto"/>
    <w:notTrueType/>
    <w:pitch w:val="default"/>
    <w:sig w:usb0="00000005" w:usb1="00000000" w:usb2="00000000" w:usb3="00000000" w:csb0="00000002" w:csb1="00000000"/>
  </w:font>
  <w:font w:name="SymbolMT">
    <w:altName w:val="MS Mincho"/>
    <w:panose1 w:val="00000000000000000000"/>
    <w:charset w:val="80"/>
    <w:family w:val="auto"/>
    <w:notTrueType/>
    <w:pitch w:val="default"/>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OneGulliverA">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BA768A"/>
    <w:rsid w:val="00057A92"/>
    <w:rsid w:val="003D319C"/>
    <w:rsid w:val="006E5803"/>
    <w:rsid w:val="008B00C4"/>
    <w:rsid w:val="009D64C0"/>
    <w:rsid w:val="00BA768A"/>
    <w:rsid w:val="00E13D68"/>
    <w:rsid w:val="00F5414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D6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BA768A"/>
    <w:rPr>
      <w:color w:val="0000FF"/>
      <w:u w:val="single"/>
    </w:rPr>
  </w:style>
  <w:style w:type="character" w:styleId="HTMLCite">
    <w:name w:val="HTML Cite"/>
    <w:uiPriority w:val="99"/>
    <w:semiHidden/>
    <w:unhideWhenUsed/>
    <w:rsid w:val="00BA768A"/>
    <w:rPr>
      <w:i/>
      <w:iCs/>
    </w:rPr>
  </w:style>
  <w:style w:type="character" w:styleId="Emphasis">
    <w:name w:val="Emphasis"/>
    <w:uiPriority w:val="20"/>
    <w:qFormat/>
    <w:rsid w:val="00BA768A"/>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BA768A"/>
    <w:rPr>
      <w:color w:val="0000FF"/>
      <w:u w:val="single"/>
    </w:rPr>
  </w:style>
  <w:style w:type="character" w:styleId="CittHTML">
    <w:name w:val="HTML Cite"/>
    <w:uiPriority w:val="99"/>
    <w:semiHidden/>
    <w:unhideWhenUsed/>
    <w:rsid w:val="00BA768A"/>
    <w:rPr>
      <w:i/>
      <w:iCs/>
    </w:rPr>
  </w:style>
  <w:style w:type="character" w:styleId="Zvraznn">
    <w:name w:val="Emphasis"/>
    <w:uiPriority w:val="20"/>
    <w:qFormat/>
    <w:rsid w:val="00BA768A"/>
    <w:rPr>
      <w:i/>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3.xml"/><Relationship Id="rId4" Type="http://schemas.openxmlformats.org/officeDocument/2006/relationships/hyperlink" Target="http://www.creacycle.de/images/stories/2005.10.20_fakuma_eps-loop.pdf?phpMyAdmin=3YWg3TY3Fxw5szw4jjy1vC6g8tf&amp;phpMyAdmin=168fc401cb4cc955191a9e0c52e0d626" TargetMode="External"/><Relationship Id="rId9" Type="http://schemas.openxmlformats.org/officeDocument/2006/relationships/customXml" Target="../customXml/item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E2B768E529F44E811BF9D0A9A7D638" ma:contentTypeVersion="15" ma:contentTypeDescription="Create a new document." ma:contentTypeScope="" ma:versionID="1b6d598e7ad74039b6bfd839ceb90534">
  <xsd:schema xmlns:xsd="http://www.w3.org/2001/XMLSchema" xmlns:xs="http://www.w3.org/2001/XMLSchema" xmlns:p="http://schemas.microsoft.com/office/2006/metadata/properties" xmlns:ns2="e35ce098-ab27-4ce0-aef4-e9f13bba2a2b" xmlns:ns3="8798c8c6-b034-435a-9694-31e5f82693d9" targetNamespace="http://schemas.microsoft.com/office/2006/metadata/properties" ma:root="true" ma:fieldsID="7c7d98b3760c0eecf1fe80057e4bf86d" ns2:_="" ns3:_="">
    <xsd:import namespace="e35ce098-ab27-4ce0-aef4-e9f13bba2a2b"/>
    <xsd:import namespace="8798c8c6-b034-435a-9694-31e5f82693d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TaxCatchAll" minOccurs="0"/>
                <xsd:element ref="ns2:MediaServiceLocation" minOccurs="0"/>
                <xsd:element ref="ns2:MediaServiceGenerationTime" minOccurs="0"/>
                <xsd:element ref="ns2:MediaServiceEventHashCode" minOccurs="0"/>
                <xsd:element ref="ns2:lcf76f155ced4ddcb4097134ff3c332f"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5ce098-ab27-4ce0-aef4-e9f13bba2a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d709fd8f-d989-45dd-b0e5-14d7c8cd659c"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98c8c6-b034-435a-9694-31e5f82693d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4a669b9b-d1b9-44f0-bec2-794b45c4a8b9}" ma:internalName="TaxCatchAll" ma:showField="CatchAllData" ma:web="8798c8c6-b034-435a-9694-31e5f82693d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35ce098-ab27-4ce0-aef4-e9f13bba2a2b">
      <Terms xmlns="http://schemas.microsoft.com/office/infopath/2007/PartnerControls"/>
    </lcf76f155ced4ddcb4097134ff3c332f>
    <TaxCatchAll xmlns="8798c8c6-b034-435a-9694-31e5f82693d9" xsi:nil="true"/>
  </documentManagement>
</p:properties>
</file>

<file path=customXml/itemProps1.xml><?xml version="1.0" encoding="utf-8"?>
<ds:datastoreItem xmlns:ds="http://schemas.openxmlformats.org/officeDocument/2006/customXml" ds:itemID="{1B2A1437-4999-4EBD-88EC-D5FC9213688D}"/>
</file>

<file path=customXml/itemProps2.xml><?xml version="1.0" encoding="utf-8"?>
<ds:datastoreItem xmlns:ds="http://schemas.openxmlformats.org/officeDocument/2006/customXml" ds:itemID="{02CB902A-5D26-4FB9-9FF7-4DAD2E5EA441}"/>
</file>

<file path=customXml/itemProps3.xml><?xml version="1.0" encoding="utf-8"?>
<ds:datastoreItem xmlns:ds="http://schemas.openxmlformats.org/officeDocument/2006/customXml" ds:itemID="{55E4753E-459E-4890-AF58-5B1871A6C9FA}"/>
</file>

<file path=docProps/app.xml><?xml version="1.0" encoding="utf-8"?>
<Properties xmlns="http://schemas.openxmlformats.org/officeDocument/2006/extended-properties" xmlns:vt="http://schemas.openxmlformats.org/officeDocument/2006/docPropsVTypes">
  <Template>Normal</Template>
  <TotalTime>0</TotalTime>
  <Pages>2</Pages>
  <Words>781</Words>
  <Characters>4454</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Uzivatel</dc:creator>
  <cp:lastModifiedBy>Aliki</cp:lastModifiedBy>
  <cp:revision>2</cp:revision>
  <dcterms:created xsi:type="dcterms:W3CDTF">2016-03-18T21:24:00Z</dcterms:created>
  <dcterms:modified xsi:type="dcterms:W3CDTF">2016-03-18T21:24:00Z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0x010100FEE2B768E529F44E811BF9D0A9A7D638</vt:lpwstr>
  </property>
  <property fmtid="{D5CDD505-2E9C-101B-9397-08002B2CF9AE}" pid="3" name="Order">
    <vt:r8>6200</vt:r8>
  </property>
</Properties>
</file>