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F2" w:rsidRDefault="007B4DF2">
      <w:pPr>
        <w:jc w:val="center"/>
        <w:rPr>
          <w:b/>
          <w:sz w:val="32"/>
          <w:szCs w:val="32"/>
          <w:u w:val="single"/>
        </w:rPr>
      </w:pPr>
      <w:r>
        <w:rPr>
          <w:b/>
          <w:sz w:val="32"/>
          <w:szCs w:val="32"/>
          <w:u w:val="single"/>
        </w:rPr>
        <w:t>European Environmental Bureau</w:t>
      </w:r>
    </w:p>
    <w:p w:rsidR="007B4DF2" w:rsidRDefault="007B4DF2">
      <w:pPr>
        <w:jc w:val="center"/>
        <w:rPr>
          <w:b/>
          <w:sz w:val="32"/>
          <w:szCs w:val="32"/>
          <w:u w:val="single"/>
        </w:rPr>
      </w:pPr>
    </w:p>
    <w:p w:rsidR="007B4DF2" w:rsidRDefault="007B4DF2">
      <w:pPr>
        <w:jc w:val="center"/>
        <w:rPr>
          <w:b/>
          <w:sz w:val="32"/>
          <w:szCs w:val="32"/>
          <w:u w:val="single"/>
        </w:rPr>
      </w:pPr>
      <w:r>
        <w:rPr>
          <w:b/>
          <w:sz w:val="32"/>
          <w:szCs w:val="32"/>
          <w:u w:val="single"/>
        </w:rPr>
        <w:t>Split views</w:t>
      </w:r>
      <w:r w:rsidR="00B77815">
        <w:rPr>
          <w:b/>
          <w:sz w:val="32"/>
          <w:szCs w:val="32"/>
          <w:u w:val="single"/>
        </w:rPr>
        <w:t xml:space="preserve"> – LCP BREF Review</w:t>
      </w:r>
    </w:p>
    <w:p w:rsidR="007B4DF2" w:rsidRDefault="007B4DF2">
      <w:pPr>
        <w:jc w:val="center"/>
        <w:rPr>
          <w:b/>
          <w:sz w:val="32"/>
          <w:szCs w:val="32"/>
          <w:u w:val="single"/>
        </w:rPr>
      </w:pPr>
      <w:r>
        <w:rPr>
          <w:b/>
          <w:sz w:val="32"/>
          <w:szCs w:val="32"/>
          <w:u w:val="single"/>
        </w:rPr>
        <w:t xml:space="preserve"> </w:t>
      </w:r>
      <w:r w:rsidR="00B77815">
        <w:rPr>
          <w:b/>
          <w:sz w:val="32"/>
          <w:szCs w:val="32"/>
          <w:u w:val="single"/>
        </w:rPr>
        <w:t>Consolidated BAT conclusions circulated 21/10/2015</w:t>
      </w:r>
    </w:p>
    <w:p w:rsidR="007B4DF2" w:rsidRDefault="007B4DF2">
      <w:pPr>
        <w:jc w:val="center"/>
        <w:rPr>
          <w:b/>
          <w:sz w:val="32"/>
          <w:szCs w:val="32"/>
          <w:u w:val="single"/>
        </w:rPr>
      </w:pPr>
    </w:p>
    <w:p w:rsidR="00B77815" w:rsidRDefault="00B77815">
      <w:pPr>
        <w:rPr>
          <w:b/>
          <w:i/>
          <w:color w:val="FF0000"/>
        </w:rPr>
      </w:pPr>
      <w:r w:rsidRPr="00B77815">
        <w:rPr>
          <w:b/>
          <w:i/>
          <w:color w:val="FF0000"/>
        </w:rPr>
        <w:t>This set of Split views is additional to those provided by the EEB to the Final TWG meeting and webinar</w:t>
      </w:r>
      <w:r>
        <w:rPr>
          <w:b/>
          <w:i/>
          <w:color w:val="FF0000"/>
        </w:rPr>
        <w:t xml:space="preserve"> and those marked as “to be confirmed” are indeed confirmed.</w:t>
      </w:r>
    </w:p>
    <w:p w:rsidR="00B77815" w:rsidRDefault="00B77815">
      <w:pPr>
        <w:rPr>
          <w:b/>
          <w:i/>
          <w:color w:val="FF0000"/>
        </w:rPr>
      </w:pPr>
    </w:p>
    <w:p w:rsidR="00B77815" w:rsidRDefault="00B77815">
      <w:pPr>
        <w:rPr>
          <w:b/>
        </w:rPr>
      </w:pPr>
      <w:r w:rsidRPr="00B77815">
        <w:rPr>
          <w:b/>
          <w:u w:val="single"/>
        </w:rPr>
        <w:t>Practical suggestions</w:t>
      </w:r>
      <w:r>
        <w:rPr>
          <w:b/>
        </w:rPr>
        <w:t xml:space="preserve"> (not per se split views)</w:t>
      </w:r>
    </w:p>
    <w:p w:rsidR="00B77815" w:rsidRDefault="00B77815">
      <w:pPr>
        <w:rPr>
          <w:b/>
        </w:rPr>
      </w:pPr>
    </w:p>
    <w:p w:rsidR="00B77815" w:rsidRDefault="00B77815" w:rsidP="00B77815">
      <w:pPr>
        <w:rPr>
          <w:b/>
        </w:rPr>
      </w:pPr>
      <w:r>
        <w:rPr>
          <w:b/>
        </w:rPr>
        <w:t>Item 1</w:t>
      </w:r>
      <w:r w:rsidR="00C116FF">
        <w:rPr>
          <w:b/>
        </w:rPr>
        <w:t xml:space="preserve"> </w:t>
      </w:r>
      <w:r>
        <w:rPr>
          <w:b/>
          <w:u w:val="single"/>
        </w:rPr>
        <w:t>BAT conclusion/BAT-AEL to which the split view refers to</w:t>
      </w:r>
      <w:r>
        <w:rPr>
          <w:b/>
        </w:rPr>
        <w:t>:</w:t>
      </w:r>
      <w:r>
        <w:rPr>
          <w:b/>
          <w:shd w:val="clear" w:color="auto" w:fill="FFFFFF"/>
        </w:rPr>
        <w:t xml:space="preserve">  </w:t>
      </w:r>
      <w:r>
        <w:rPr>
          <w:shd w:val="clear" w:color="auto" w:fill="FFFFFF"/>
        </w:rPr>
        <w:t>ALL</w:t>
      </w:r>
    </w:p>
    <w:p w:rsidR="00B77815" w:rsidRPr="00B77815" w:rsidRDefault="00B77815">
      <w:pPr>
        <w:rPr>
          <w:b/>
          <w:u w:val="single"/>
        </w:rPr>
      </w:pPr>
    </w:p>
    <w:p w:rsidR="007B4DF2" w:rsidRDefault="00C116FF">
      <w:r w:rsidRPr="00C116FF">
        <w:rPr>
          <w:b/>
          <w:highlight w:val="yellow"/>
        </w:rPr>
        <w:t>Practical suggestion</w:t>
      </w:r>
      <w:r w:rsidR="007B4DF2">
        <w:rPr>
          <w:b/>
        </w:rPr>
        <w:t xml:space="preserve"> submitted by: </w:t>
      </w:r>
      <w:r w:rsidR="007B4DF2">
        <w:rPr>
          <w:shd w:val="clear" w:color="auto" w:fill="FFFFFF"/>
        </w:rPr>
        <w:t>European Environmental Bureau</w:t>
      </w:r>
    </w:p>
    <w:p w:rsidR="007B4DF2" w:rsidRDefault="007B4DF2"/>
    <w:p w:rsidR="007B4DF2" w:rsidRDefault="007B4DF2">
      <w:r>
        <w:rPr>
          <w:b/>
        </w:rPr>
        <w:t>Proposal:</w:t>
      </w:r>
    </w:p>
    <w:p w:rsidR="007B4DF2" w:rsidRDefault="007B4DF2"/>
    <w:p w:rsidR="007B4DF2" w:rsidRPr="00CC1EDC" w:rsidRDefault="00B77815">
      <w:pPr>
        <w:numPr>
          <w:ilvl w:val="0"/>
          <w:numId w:val="1"/>
        </w:numPr>
      </w:pPr>
      <w:bookmarkStart w:id="0" w:name="_GoBack3"/>
      <w:bookmarkEnd w:id="0"/>
      <w:r>
        <w:rPr>
          <w:shd w:val="clear" w:color="auto" w:fill="FFFFFF"/>
        </w:rPr>
        <w:t xml:space="preserve">All combustion plants / units meeting the BAT-AE(P)L or that have been used as a basis for derivation should be explicitly named in the Final LCP BREF (e.g. in the Appendix 13.1) where the following should be specified (relevant to the parameter considered): </w:t>
      </w:r>
      <w:r w:rsidR="00CC1EDC">
        <w:rPr>
          <w:shd w:val="clear" w:color="auto" w:fill="FFFFFF"/>
        </w:rPr>
        <w:t>name and identifier of the LCP concerned (e.g. E</w:t>
      </w:r>
      <w:r w:rsidR="00F504FC">
        <w:rPr>
          <w:shd w:val="clear" w:color="auto" w:fill="FFFFFF"/>
        </w:rPr>
        <w:t>-</w:t>
      </w:r>
      <w:r w:rsidR="00CC1EDC">
        <w:rPr>
          <w:shd w:val="clear" w:color="auto" w:fill="FFFFFF"/>
        </w:rPr>
        <w:t xml:space="preserve">PRTR plant code) with location, </w:t>
      </w:r>
      <w:r>
        <w:rPr>
          <w:shd w:val="clear" w:color="auto" w:fill="FFFFFF"/>
        </w:rPr>
        <w:t xml:space="preserve">emission levels achieved, commissioning date, date of </w:t>
      </w:r>
      <w:r w:rsidR="00CC1EDC">
        <w:rPr>
          <w:shd w:val="clear" w:color="auto" w:fill="FFFFFF"/>
        </w:rPr>
        <w:t xml:space="preserve">first </w:t>
      </w:r>
      <w:r>
        <w:rPr>
          <w:shd w:val="clear" w:color="auto" w:fill="FFFFFF"/>
        </w:rPr>
        <w:t xml:space="preserve">operation of the combustion plant, latest retrofit </w:t>
      </w:r>
      <w:r w:rsidR="00CC1EDC">
        <w:rPr>
          <w:shd w:val="clear" w:color="auto" w:fill="FFFFFF"/>
        </w:rPr>
        <w:t xml:space="preserve">date </w:t>
      </w:r>
      <w:r>
        <w:rPr>
          <w:shd w:val="clear" w:color="auto" w:fill="FFFFFF"/>
        </w:rPr>
        <w:t>for the techniques affecting the  parameter, type of boiler</w:t>
      </w:r>
      <w:r w:rsidR="00CC1EDC">
        <w:rPr>
          <w:shd w:val="clear" w:color="auto" w:fill="FFFFFF"/>
        </w:rPr>
        <w:t>.</w:t>
      </w:r>
    </w:p>
    <w:p w:rsidR="00CC1EDC" w:rsidRDefault="00CC1EDC">
      <w:pPr>
        <w:numPr>
          <w:ilvl w:val="0"/>
          <w:numId w:val="1"/>
        </w:numPr>
      </w:pPr>
      <w:r>
        <w:rPr>
          <w:shd w:val="clear" w:color="auto" w:fill="FFFFFF"/>
        </w:rPr>
        <w:t>If the previous point is not taken up in full please add: “</w:t>
      </w:r>
      <w:r w:rsidRPr="00CC1EDC">
        <w:rPr>
          <w:i/>
          <w:shd w:val="clear" w:color="auto" w:fill="FFFFFF"/>
        </w:rPr>
        <w:t xml:space="preserve">Please contact the EEB office </w:t>
      </w:r>
      <w:hyperlink r:id="rId6" w:history="1">
        <w:r w:rsidR="00F504FC" w:rsidRPr="00D212CD">
          <w:rPr>
            <w:rStyle w:val="Hyperlink"/>
            <w:i/>
            <w:shd w:val="clear" w:color="auto" w:fill="FFFFFF"/>
          </w:rPr>
          <w:t>www.eeb.org</w:t>
        </w:r>
      </w:hyperlink>
      <w:r w:rsidR="00F504FC">
        <w:rPr>
          <w:i/>
          <w:shd w:val="clear" w:color="auto" w:fill="FFFFFF"/>
        </w:rPr>
        <w:t xml:space="preserve"> </w:t>
      </w:r>
      <w:r w:rsidRPr="00CC1EDC">
        <w:rPr>
          <w:i/>
          <w:shd w:val="clear" w:color="auto" w:fill="FFFFFF"/>
        </w:rPr>
        <w:t>to get more information on the reference plants meeting those levels</w:t>
      </w:r>
      <w:r>
        <w:rPr>
          <w:shd w:val="clear" w:color="auto" w:fill="FFFFFF"/>
        </w:rPr>
        <w:t>”</w:t>
      </w:r>
    </w:p>
    <w:p w:rsidR="007B4DF2" w:rsidRDefault="007B4DF2">
      <w:pPr>
        <w:pStyle w:val="ListParagraph"/>
        <w:ind w:left="0"/>
      </w:pPr>
    </w:p>
    <w:p w:rsidR="007B4DF2" w:rsidRDefault="007B4DF2">
      <w:pPr>
        <w:rPr>
          <w:b/>
        </w:rPr>
      </w:pPr>
      <w:r>
        <w:rPr>
          <w:b/>
        </w:rPr>
        <w:t>Rationale:</w:t>
      </w:r>
    </w:p>
    <w:p w:rsidR="007B4DF2" w:rsidRDefault="007B4DF2">
      <w:pPr>
        <w:rPr>
          <w:b/>
        </w:rPr>
      </w:pPr>
    </w:p>
    <w:p w:rsidR="007B4DF2" w:rsidRDefault="007B4DF2">
      <w:r>
        <w:t xml:space="preserve">This </w:t>
      </w:r>
      <w:r w:rsidR="00C116FF" w:rsidRPr="00C116FF">
        <w:rPr>
          <w:highlight w:val="yellow"/>
        </w:rPr>
        <w:t>practical suggestion</w:t>
      </w:r>
      <w:r>
        <w:t xml:space="preserve"> is suppor</w:t>
      </w:r>
      <w:r w:rsidR="00CC1EDC">
        <w:t>ted by the following rationale</w:t>
      </w:r>
    </w:p>
    <w:p w:rsidR="007B4DF2" w:rsidRDefault="007B4DF2"/>
    <w:p w:rsidR="00CC1EDC" w:rsidRPr="00CC1EDC" w:rsidRDefault="00CC1EDC" w:rsidP="00CC1EDC">
      <w:pPr>
        <w:numPr>
          <w:ilvl w:val="0"/>
          <w:numId w:val="16"/>
        </w:numPr>
        <w:jc w:val="both"/>
        <w:rPr>
          <w:sz w:val="12"/>
          <w:szCs w:val="12"/>
        </w:rPr>
      </w:pPr>
      <w:r w:rsidRPr="00CC1EDC">
        <w:rPr>
          <w:shd w:val="clear" w:color="auto" w:fill="FFFFFF"/>
        </w:rPr>
        <w:t xml:space="preserve">Increased transparency on </w:t>
      </w:r>
      <w:r w:rsidR="00C116FF">
        <w:rPr>
          <w:shd w:val="clear" w:color="auto" w:fill="FFFFFF"/>
        </w:rPr>
        <w:t xml:space="preserve">technical </w:t>
      </w:r>
      <w:r w:rsidRPr="00CC1EDC">
        <w:rPr>
          <w:shd w:val="clear" w:color="auto" w:fill="FFFFFF"/>
        </w:rPr>
        <w:t>basis of the revised LCP BREF</w:t>
      </w:r>
    </w:p>
    <w:p w:rsidR="007B4DF2" w:rsidRPr="00CC1EDC" w:rsidRDefault="00CC1EDC" w:rsidP="00CC1EDC">
      <w:pPr>
        <w:numPr>
          <w:ilvl w:val="0"/>
          <w:numId w:val="16"/>
        </w:numPr>
        <w:jc w:val="both"/>
        <w:rPr>
          <w:sz w:val="12"/>
          <w:szCs w:val="12"/>
        </w:rPr>
      </w:pPr>
      <w:r w:rsidRPr="00CC1EDC">
        <w:rPr>
          <w:shd w:val="clear" w:color="auto" w:fill="FFFFFF"/>
        </w:rPr>
        <w:t xml:space="preserve">Permit writers </w:t>
      </w:r>
      <w:r>
        <w:rPr>
          <w:shd w:val="clear" w:color="auto" w:fill="FFFFFF"/>
        </w:rPr>
        <w:t>need to be able to contact colleagues of permitting authorities where the reference plants meeting the BAT-AE(P)L concerned are located / the operators of reference plants in case they need more background information on how these environmental performance benchmarks have been met</w:t>
      </w:r>
    </w:p>
    <w:p w:rsidR="00CC1EDC" w:rsidRPr="00CC1EDC" w:rsidRDefault="00CC1EDC" w:rsidP="00CC1EDC">
      <w:pPr>
        <w:numPr>
          <w:ilvl w:val="0"/>
          <w:numId w:val="16"/>
        </w:numPr>
        <w:jc w:val="both"/>
        <w:rPr>
          <w:sz w:val="12"/>
          <w:szCs w:val="12"/>
        </w:rPr>
      </w:pPr>
      <w:r>
        <w:rPr>
          <w:shd w:val="clear" w:color="auto" w:fill="FFFFFF"/>
        </w:rPr>
        <w:t>The EEB is willing to provide support to permit writers in need of finding additional information in order to strengthen environmental performance.</w:t>
      </w:r>
    </w:p>
    <w:p w:rsidR="007B4DF2" w:rsidRDefault="007B4DF2">
      <w:pPr>
        <w:jc w:val="both"/>
        <w:rPr>
          <w:sz w:val="12"/>
          <w:szCs w:val="12"/>
        </w:rPr>
      </w:pPr>
    </w:p>
    <w:p w:rsidR="007B4DF2" w:rsidRDefault="007B4DF2">
      <w:pPr>
        <w:rPr>
          <w:b/>
        </w:rPr>
      </w:pPr>
      <w:r>
        <w:rPr>
          <w:b/>
        </w:rPr>
        <w:t>References</w:t>
      </w:r>
    </w:p>
    <w:p w:rsidR="007B4DF2" w:rsidRDefault="007B4DF2">
      <w:pPr>
        <w:rPr>
          <w:b/>
        </w:rPr>
      </w:pPr>
    </w:p>
    <w:p w:rsidR="007B4DF2" w:rsidRDefault="007B4DF2">
      <w:r>
        <w:t>This split view is based on the following information already made available to the EIPPCB at the time of drafting the conclusions on BAT for the BREF or has been provided within the commenting period corresponding to such a draft:</w:t>
      </w:r>
    </w:p>
    <w:p w:rsidR="007B4DF2" w:rsidRDefault="007B4DF2"/>
    <w:p w:rsidR="007B4DF2" w:rsidRPr="00CC1EDC" w:rsidRDefault="00CC1EDC">
      <w:pPr>
        <w:pStyle w:val="ListParagraph"/>
        <w:numPr>
          <w:ilvl w:val="0"/>
          <w:numId w:val="1"/>
        </w:numPr>
        <w:rPr>
          <w:shd w:val="clear" w:color="auto" w:fill="FFFF00"/>
        </w:rPr>
      </w:pPr>
      <w:r>
        <w:rPr>
          <w:i/>
          <w:iCs/>
        </w:rPr>
        <w:t>Appendix 13.1 of Draft 1 LCP BREF (currently empty)</w:t>
      </w:r>
    </w:p>
    <w:p w:rsidR="00CC1EDC" w:rsidRDefault="00CC1EDC">
      <w:pPr>
        <w:pStyle w:val="ListParagraph"/>
        <w:numPr>
          <w:ilvl w:val="0"/>
          <w:numId w:val="1"/>
        </w:numPr>
        <w:rPr>
          <w:shd w:val="clear" w:color="auto" w:fill="FFFF00"/>
        </w:rPr>
      </w:pPr>
      <w:r>
        <w:rPr>
          <w:i/>
          <w:iCs/>
        </w:rPr>
        <w:t>BREF review rules section 2.3.7.2</w:t>
      </w:r>
      <w:r w:rsidR="00A9461F">
        <w:rPr>
          <w:i/>
          <w:iCs/>
        </w:rPr>
        <w:t>.9 and section 5.3</w:t>
      </w:r>
    </w:p>
    <w:p w:rsidR="007B4DF2" w:rsidRDefault="007B4DF2">
      <w:pPr>
        <w:pStyle w:val="ListParagraph"/>
        <w:ind w:left="0"/>
        <w:rPr>
          <w:shd w:val="clear" w:color="auto" w:fill="FFFF00"/>
        </w:rPr>
      </w:pPr>
    </w:p>
    <w:p w:rsidR="007B4DF2" w:rsidRDefault="007B4DF2"/>
    <w:p w:rsidR="007B4DF2" w:rsidRDefault="007B4DF2"/>
    <w:p w:rsidR="007B4DF2" w:rsidRDefault="007B4DF2"/>
    <w:p w:rsidR="007B4DF2" w:rsidRDefault="007B4DF2">
      <w:pPr>
        <w:jc w:val="center"/>
      </w:pPr>
    </w:p>
    <w:p w:rsidR="007B4DF2" w:rsidRDefault="007B4DF2"/>
    <w:p w:rsidR="007B4DF2" w:rsidRDefault="007B4DF2">
      <w:pPr>
        <w:rPr>
          <w:b/>
        </w:rPr>
      </w:pPr>
      <w:r>
        <w:rPr>
          <w:b/>
          <w:u w:val="single"/>
        </w:rPr>
        <w:lastRenderedPageBreak/>
        <w:t>BAT conclusion/BAT-AEL to which the split view refers to</w:t>
      </w:r>
      <w:r>
        <w:rPr>
          <w:b/>
        </w:rPr>
        <w:t>:</w:t>
      </w:r>
      <w:r>
        <w:rPr>
          <w:b/>
          <w:shd w:val="clear" w:color="auto" w:fill="FFFFFF"/>
        </w:rPr>
        <w:t xml:space="preserve"> </w:t>
      </w:r>
      <w:r w:rsidR="00C116FF">
        <w:rPr>
          <w:b/>
          <w:shd w:val="clear" w:color="auto" w:fill="FFFFFF"/>
        </w:rPr>
        <w:t xml:space="preserve"> </w:t>
      </w:r>
      <w:r w:rsidR="00C116FF" w:rsidRPr="00C116FF">
        <w:rPr>
          <w:shd w:val="clear" w:color="auto" w:fill="FFFFFF"/>
        </w:rPr>
        <w:t xml:space="preserve">Definition of </w:t>
      </w:r>
      <w:r w:rsidR="00C116FF">
        <w:rPr>
          <w:shd w:val="clear" w:color="auto" w:fill="FFFFFF"/>
        </w:rPr>
        <w:t>“combustion</w:t>
      </w:r>
      <w:r w:rsidR="00C116FF" w:rsidRPr="00C116FF">
        <w:rPr>
          <w:shd w:val="clear" w:color="auto" w:fill="FFFFFF"/>
        </w:rPr>
        <w:t xml:space="preserve"> plant</w:t>
      </w:r>
      <w:r w:rsidR="00C116FF">
        <w:rPr>
          <w:shd w:val="clear" w:color="auto" w:fill="FFFFFF"/>
        </w:rPr>
        <w:t>”</w:t>
      </w:r>
      <w:r w:rsidR="00C116FF" w:rsidRPr="00C116FF">
        <w:rPr>
          <w:shd w:val="clear" w:color="auto" w:fill="FFFFFF"/>
        </w:rPr>
        <w:t xml:space="preserve"> </w:t>
      </w:r>
      <w:r>
        <w:rPr>
          <w:shd w:val="clear" w:color="auto" w:fill="FFFFFF"/>
        </w:rPr>
        <w:t xml:space="preserve">(EIPPCB </w:t>
      </w:r>
      <w:r w:rsidR="00C116FF">
        <w:rPr>
          <w:shd w:val="clear" w:color="auto" w:fill="FFFFFF"/>
        </w:rPr>
        <w:t xml:space="preserve">consolidated conclusions 21/10/2015, </w:t>
      </w:r>
      <w:r>
        <w:rPr>
          <w:shd w:val="clear" w:color="auto" w:fill="FFFFFF"/>
        </w:rPr>
        <w:t>Slide 24</w:t>
      </w:r>
      <w:r w:rsidR="00AB7403">
        <w:rPr>
          <w:shd w:val="clear" w:color="auto" w:fill="FFFFFF"/>
        </w:rPr>
        <w:t>, second bullet point</w:t>
      </w:r>
      <w:r>
        <w:rPr>
          <w:shd w:val="clear" w:color="auto" w:fill="FFFFFF"/>
        </w:rPr>
        <w:t>)</w:t>
      </w:r>
    </w:p>
    <w:p w:rsidR="007B4DF2" w:rsidRDefault="007B4DF2">
      <w:pPr>
        <w:rPr>
          <w:b/>
        </w:rPr>
      </w:pPr>
    </w:p>
    <w:p w:rsidR="007B4DF2" w:rsidRDefault="007B4DF2">
      <w:r>
        <w:rPr>
          <w:b/>
        </w:rPr>
        <w:t xml:space="preserve">Split view submitted by: </w:t>
      </w:r>
      <w:r>
        <w:rPr>
          <w:shd w:val="clear" w:color="auto" w:fill="FFFFFF"/>
        </w:rPr>
        <w:t>European Environmental Bureau</w:t>
      </w:r>
    </w:p>
    <w:p w:rsidR="007B4DF2" w:rsidRDefault="007B4DF2"/>
    <w:p w:rsidR="007B4DF2" w:rsidRDefault="007B4DF2">
      <w:r>
        <w:rPr>
          <w:b/>
        </w:rPr>
        <w:t>Proposal:</w:t>
      </w:r>
    </w:p>
    <w:p w:rsidR="00C116FF" w:rsidRPr="00C116FF" w:rsidRDefault="00C116FF">
      <w:pPr>
        <w:numPr>
          <w:ilvl w:val="0"/>
          <w:numId w:val="1"/>
        </w:numPr>
      </w:pPr>
      <w:bookmarkStart w:id="1" w:name="_GoBack"/>
      <w:bookmarkEnd w:id="1"/>
      <w:r>
        <w:rPr>
          <w:shd w:val="clear" w:color="auto" w:fill="FFFFFF"/>
        </w:rPr>
        <w:t>Delete : “which have been granted a permit for the first time on or after 1</w:t>
      </w:r>
      <w:r w:rsidRPr="00C116FF">
        <w:rPr>
          <w:shd w:val="clear" w:color="auto" w:fill="FFFFFF"/>
          <w:vertAlign w:val="superscript"/>
        </w:rPr>
        <w:t>st</w:t>
      </w:r>
      <w:r>
        <w:rPr>
          <w:shd w:val="clear" w:color="auto" w:fill="FFFFFF"/>
        </w:rPr>
        <w:t xml:space="preserve"> July 1987</w:t>
      </w:r>
      <w:r w:rsidR="00AB7403">
        <w:rPr>
          <w:shd w:val="clear" w:color="auto" w:fill="FFFFFF"/>
        </w:rPr>
        <w:t>, or for which the operators have submitted a complete application for a permit on or after that date,”</w:t>
      </w:r>
      <w:r>
        <w:rPr>
          <w:shd w:val="clear" w:color="auto" w:fill="FFFFFF"/>
        </w:rPr>
        <w:t xml:space="preserve"> </w:t>
      </w:r>
    </w:p>
    <w:p w:rsidR="007B4DF2" w:rsidRPr="00AB7403" w:rsidRDefault="00C116FF">
      <w:pPr>
        <w:numPr>
          <w:ilvl w:val="0"/>
          <w:numId w:val="1"/>
        </w:numPr>
      </w:pPr>
      <w:r>
        <w:rPr>
          <w:shd w:val="clear" w:color="auto" w:fill="FFFFFF"/>
        </w:rPr>
        <w:t xml:space="preserve">Delete: </w:t>
      </w:r>
      <w:r w:rsidR="00AB7403">
        <w:rPr>
          <w:shd w:val="clear" w:color="auto" w:fill="FFFFFF"/>
        </w:rPr>
        <w:t xml:space="preserve">“and economic ” </w:t>
      </w:r>
    </w:p>
    <w:p w:rsidR="00AB7403" w:rsidRPr="00400274" w:rsidRDefault="00AB7403">
      <w:pPr>
        <w:numPr>
          <w:ilvl w:val="0"/>
          <w:numId w:val="1"/>
        </w:numPr>
      </w:pPr>
      <w:r>
        <w:rPr>
          <w:shd w:val="clear" w:color="auto" w:fill="FFFFFF"/>
        </w:rPr>
        <w:t>Add: “</w:t>
      </w:r>
      <w:r>
        <w:rPr>
          <w:rFonts w:cs="Times New Roman"/>
          <w:b/>
          <w:i/>
          <w:shd w:val="clear" w:color="auto" w:fill="FFFFFF"/>
        </w:rPr>
        <w:t>The public participation procedure set out in Annex IV of the IED shall apply in relation to the decision making of the competent authority”</w:t>
      </w:r>
    </w:p>
    <w:p w:rsidR="00400274" w:rsidRPr="00AB7403" w:rsidRDefault="00400274">
      <w:pPr>
        <w:numPr>
          <w:ilvl w:val="0"/>
          <w:numId w:val="1"/>
        </w:numPr>
      </w:pPr>
      <w:r>
        <w:rPr>
          <w:shd w:val="clear" w:color="auto" w:fill="FFFFFF"/>
        </w:rPr>
        <w:t>Add: “</w:t>
      </w:r>
      <w:r w:rsidRPr="00400274">
        <w:rPr>
          <w:b/>
          <w:i/>
          <w:shd w:val="clear" w:color="auto" w:fill="FFFFFF"/>
        </w:rPr>
        <w:t xml:space="preserve">For the purpose of these BAT conclusions </w:t>
      </w:r>
      <w:r>
        <w:rPr>
          <w:rFonts w:ascii="Tahoma" w:hAnsi="Tahoma" w:cs="Tahoma"/>
          <w:b/>
          <w:i/>
          <w:sz w:val="20"/>
        </w:rPr>
        <w:t>an installation</w:t>
      </w:r>
      <w:r w:rsidRPr="00CA3748">
        <w:rPr>
          <w:rFonts w:ascii="Tahoma" w:hAnsi="Tahoma" w:cs="Tahoma"/>
          <w:b/>
          <w:i/>
          <w:sz w:val="20"/>
        </w:rPr>
        <w:t xml:space="preserve"> on the same site which ha</w:t>
      </w:r>
      <w:r>
        <w:rPr>
          <w:rFonts w:ascii="Tahoma" w:hAnsi="Tahoma" w:cs="Tahoma"/>
          <w:b/>
          <w:i/>
          <w:sz w:val="20"/>
        </w:rPr>
        <w:t>s</w:t>
      </w:r>
      <w:r w:rsidRPr="00CA3748">
        <w:rPr>
          <w:rFonts w:ascii="Tahoma" w:hAnsi="Tahoma" w:cs="Tahoma"/>
          <w:b/>
          <w:i/>
          <w:sz w:val="20"/>
        </w:rPr>
        <w:t xml:space="preserve"> a technical connection and which could have an effect on emissions and pollution</w:t>
      </w:r>
      <w:r>
        <w:rPr>
          <w:rFonts w:ascii="Tahoma" w:hAnsi="Tahoma" w:cs="Tahoma"/>
          <w:b/>
          <w:i/>
          <w:sz w:val="20"/>
        </w:rPr>
        <w:t xml:space="preserve"> (e.g. abatement techniques </w:t>
      </w:r>
      <w:r w:rsidR="007B4DF2">
        <w:rPr>
          <w:rFonts w:ascii="Tahoma" w:hAnsi="Tahoma" w:cs="Tahoma"/>
          <w:b/>
          <w:i/>
          <w:sz w:val="20"/>
        </w:rPr>
        <w:t xml:space="preserve">implemented at the combustion plant) </w:t>
      </w:r>
      <w:r>
        <w:rPr>
          <w:rFonts w:ascii="Tahoma" w:hAnsi="Tahoma" w:cs="Tahoma"/>
          <w:b/>
          <w:i/>
          <w:sz w:val="20"/>
        </w:rPr>
        <w:t>shall be considered as integral part of the combustion plant”</w:t>
      </w:r>
    </w:p>
    <w:p w:rsidR="00AB7403" w:rsidRPr="00CB5E75" w:rsidRDefault="00AB7403" w:rsidP="007B4DF2">
      <w:pPr>
        <w:rPr>
          <w:rFonts w:ascii="Arial" w:hAnsi="Arial" w:cs="Arial"/>
          <w:i/>
        </w:rPr>
      </w:pPr>
      <w:r w:rsidRPr="00AB7403">
        <w:rPr>
          <w:rFonts w:cs="Times New Roman"/>
        </w:rPr>
        <w:t xml:space="preserve">Text as proposed : </w:t>
      </w:r>
      <w:r w:rsidRPr="00AB7403">
        <w:rPr>
          <w:rFonts w:cs="Times New Roman"/>
          <w:i/>
        </w:rPr>
        <w:t>“</w:t>
      </w:r>
      <w:r w:rsidR="00261BC6">
        <w:rPr>
          <w:rFonts w:cs="Times New Roman"/>
          <w:i/>
          <w:shd w:val="clear" w:color="auto" w:fill="FFFFFF"/>
        </w:rPr>
        <w:t xml:space="preserve">separate combustion plants </w:t>
      </w:r>
      <w:r w:rsidRPr="00AB7403">
        <w:rPr>
          <w:rFonts w:cs="Times New Roman"/>
          <w:i/>
          <w:shd w:val="clear" w:color="auto" w:fill="FFFFFF"/>
        </w:rPr>
        <w:t xml:space="preserve"> </w:t>
      </w:r>
      <w:r w:rsidRPr="00AB7403">
        <w:rPr>
          <w:rFonts w:cs="Times New Roman"/>
          <w:i/>
          <w:strike/>
          <w:shd w:val="clear" w:color="auto" w:fill="FFFFFF"/>
        </w:rPr>
        <w:t>which have been granted a permit for the first time on or after 1st July 1987, or for which the operators of which have submitted a complete application for a permit on or after that date,</w:t>
      </w:r>
      <w:r w:rsidRPr="00AB7403">
        <w:rPr>
          <w:rFonts w:cs="Times New Roman"/>
          <w:i/>
          <w:shd w:val="clear" w:color="auto" w:fill="FFFFFF"/>
        </w:rPr>
        <w:t xml:space="preserve"> which are installed in such a way that, taking technical </w:t>
      </w:r>
      <w:r w:rsidRPr="00AB7403">
        <w:rPr>
          <w:rFonts w:cs="Times New Roman"/>
          <w:i/>
          <w:strike/>
          <w:shd w:val="clear" w:color="auto" w:fill="FFFFFF"/>
        </w:rPr>
        <w:t>and economic</w:t>
      </w:r>
      <w:r w:rsidRPr="00AB7403">
        <w:rPr>
          <w:rFonts w:cs="Times New Roman"/>
          <w:i/>
          <w:shd w:val="clear" w:color="auto" w:fill="FFFFFF"/>
        </w:rPr>
        <w:t xml:space="preserve"> factors into account, their flue-gases could, in the judgment of the competent authority, be discharged through a common stack whose flue-gases are or could be discharged through a common stack shall be con</w:t>
      </w:r>
      <w:r w:rsidRPr="00AB7403">
        <w:rPr>
          <w:rFonts w:cs="Times New Roman"/>
          <w:i/>
        </w:rPr>
        <w:t>sidered as a single combustion plant.</w:t>
      </w:r>
      <w:r w:rsidRPr="00AB7403">
        <w:rPr>
          <w:rFonts w:cs="Times New Roman"/>
          <w:b/>
          <w:i/>
          <w:shd w:val="clear" w:color="auto" w:fill="FFFFFF"/>
        </w:rPr>
        <w:t xml:space="preserve"> </w:t>
      </w:r>
      <w:r>
        <w:rPr>
          <w:rFonts w:cs="Times New Roman"/>
          <w:b/>
          <w:i/>
          <w:shd w:val="clear" w:color="auto" w:fill="FFFFFF"/>
        </w:rPr>
        <w:t>The public participation procedure set out in Annex IV of the IED shall apply in relation to the decision making of the competent authority</w:t>
      </w:r>
      <w:r w:rsidR="00CB5E75">
        <w:rPr>
          <w:rFonts w:cs="Times New Roman"/>
          <w:b/>
          <w:i/>
          <w:shd w:val="clear" w:color="auto" w:fill="FFFFFF"/>
        </w:rPr>
        <w:t xml:space="preserve">. </w:t>
      </w:r>
      <w:r w:rsidR="00CB5E75" w:rsidRPr="00CB5E75">
        <w:rPr>
          <w:rFonts w:cs="Times New Roman"/>
          <w:i/>
          <w:shd w:val="clear" w:color="auto" w:fill="FFFFFF"/>
        </w:rPr>
        <w:t>For calculating the total rated thermal input of such a combination, the capacities of all individual combustion plants concerned, which have a rated thermal input of at least 15MWth, shall be added</w:t>
      </w:r>
      <w:r w:rsidR="007B4DF2">
        <w:rPr>
          <w:rFonts w:cs="Times New Roman"/>
          <w:i/>
          <w:shd w:val="clear" w:color="auto" w:fill="FFFFFF"/>
        </w:rPr>
        <w:t xml:space="preserve">. </w:t>
      </w:r>
      <w:r w:rsidR="007B4DF2" w:rsidRPr="00400274">
        <w:rPr>
          <w:b/>
          <w:i/>
          <w:shd w:val="clear" w:color="auto" w:fill="FFFFFF"/>
        </w:rPr>
        <w:t xml:space="preserve">For the purpose of these BAT conclusions </w:t>
      </w:r>
      <w:r w:rsidR="007B4DF2">
        <w:rPr>
          <w:rFonts w:ascii="Tahoma" w:hAnsi="Tahoma" w:cs="Tahoma"/>
          <w:b/>
          <w:i/>
          <w:sz w:val="20"/>
        </w:rPr>
        <w:t>an installation</w:t>
      </w:r>
      <w:r w:rsidR="007B4DF2" w:rsidRPr="00CA3748">
        <w:rPr>
          <w:rFonts w:ascii="Tahoma" w:hAnsi="Tahoma" w:cs="Tahoma"/>
          <w:b/>
          <w:i/>
          <w:sz w:val="20"/>
        </w:rPr>
        <w:t xml:space="preserve"> on the same site which ha</w:t>
      </w:r>
      <w:r w:rsidR="007B4DF2">
        <w:rPr>
          <w:rFonts w:ascii="Tahoma" w:hAnsi="Tahoma" w:cs="Tahoma"/>
          <w:b/>
          <w:i/>
          <w:sz w:val="20"/>
        </w:rPr>
        <w:t>s</w:t>
      </w:r>
      <w:r w:rsidR="007B4DF2" w:rsidRPr="00CA3748">
        <w:rPr>
          <w:rFonts w:ascii="Tahoma" w:hAnsi="Tahoma" w:cs="Tahoma"/>
          <w:b/>
          <w:i/>
          <w:sz w:val="20"/>
        </w:rPr>
        <w:t xml:space="preserve"> a technical connection and which could have an effect on emissions and pollution</w:t>
      </w:r>
      <w:r w:rsidR="007B4DF2">
        <w:rPr>
          <w:rFonts w:ascii="Tahoma" w:hAnsi="Tahoma" w:cs="Tahoma"/>
          <w:b/>
          <w:i/>
          <w:sz w:val="20"/>
        </w:rPr>
        <w:t xml:space="preserve"> (e.g. abatement techniques implemented at the combustion plant) shall be considered as integral part of the combustion plant”</w:t>
      </w:r>
    </w:p>
    <w:p w:rsidR="007B4DF2" w:rsidRPr="00AB7403" w:rsidRDefault="007B4DF2">
      <w:pPr>
        <w:pStyle w:val="ListParagraph"/>
        <w:ind w:left="0"/>
      </w:pPr>
    </w:p>
    <w:p w:rsidR="007B4DF2" w:rsidRDefault="007B4DF2">
      <w:pPr>
        <w:rPr>
          <w:b/>
        </w:rPr>
      </w:pPr>
      <w:r>
        <w:rPr>
          <w:b/>
        </w:rPr>
        <w:t>Rationale:</w:t>
      </w:r>
    </w:p>
    <w:p w:rsidR="007B4DF2" w:rsidRDefault="007B4DF2">
      <w:pPr>
        <w:rPr>
          <w:b/>
        </w:rPr>
      </w:pPr>
    </w:p>
    <w:p w:rsidR="007B4DF2" w:rsidRDefault="007B4DF2">
      <w:r>
        <w:t>This split view is supported by the following rationale …</w:t>
      </w:r>
    </w:p>
    <w:p w:rsidR="00261BC6" w:rsidRPr="00A6554A" w:rsidRDefault="00AB7403" w:rsidP="00261BC6">
      <w:pPr>
        <w:numPr>
          <w:ilvl w:val="0"/>
          <w:numId w:val="1"/>
        </w:numPr>
        <w:rPr>
          <w:sz w:val="12"/>
          <w:szCs w:val="12"/>
        </w:rPr>
      </w:pPr>
      <w:r w:rsidRPr="00A6554A">
        <w:rPr>
          <w:shd w:val="clear" w:color="auto" w:fill="FFFFFF"/>
        </w:rPr>
        <w:t xml:space="preserve">The aggregation rule relates to </w:t>
      </w:r>
      <w:r w:rsidR="007549ED" w:rsidRPr="00A6554A">
        <w:rPr>
          <w:shd w:val="clear" w:color="auto" w:fill="FFFFFF"/>
        </w:rPr>
        <w:t xml:space="preserve">applicability questions in regards to setting minimum binding ELVs  pursuant to </w:t>
      </w:r>
      <w:r w:rsidRPr="00A6554A">
        <w:rPr>
          <w:shd w:val="clear" w:color="auto" w:fill="FFFFFF"/>
        </w:rPr>
        <w:t xml:space="preserve">Chapter III of the IED </w:t>
      </w:r>
      <w:r w:rsidR="007549ED" w:rsidRPr="00A6554A">
        <w:rPr>
          <w:shd w:val="clear" w:color="auto" w:fill="FFFFFF"/>
        </w:rPr>
        <w:t>negotiated in co-decision whilst the BAT-AE(P)L derivation is (supposed to be) based on technical facts brought forward in the information exchange</w:t>
      </w:r>
      <w:r w:rsidR="00A6554A" w:rsidRPr="00A6554A">
        <w:rPr>
          <w:shd w:val="clear" w:color="auto" w:fill="FFFFFF"/>
        </w:rPr>
        <w:t xml:space="preserve"> </w:t>
      </w:r>
      <w:r w:rsidR="007549ED" w:rsidRPr="00A6554A">
        <w:rPr>
          <w:shd w:val="clear" w:color="auto" w:fill="FFFFFF"/>
        </w:rPr>
        <w:t xml:space="preserve">. </w:t>
      </w:r>
      <w:r w:rsidR="00261BC6" w:rsidRPr="00A6554A">
        <w:rPr>
          <w:shd w:val="clear" w:color="auto" w:fill="FFFFFF"/>
        </w:rPr>
        <w:t xml:space="preserve">The scope of the LCP BREF is based on Annex I.1 of the IED which refers to “combustion of fuels </w:t>
      </w:r>
      <w:r w:rsidR="00261BC6" w:rsidRPr="00A6554A">
        <w:rPr>
          <w:b/>
          <w:i/>
          <w:shd w:val="clear" w:color="auto" w:fill="FFFFFF"/>
        </w:rPr>
        <w:t>in installations with a total thermal input</w:t>
      </w:r>
      <w:r w:rsidR="00261BC6" w:rsidRPr="00A6554A">
        <w:rPr>
          <w:shd w:val="clear" w:color="auto" w:fill="FFFFFF"/>
        </w:rPr>
        <w:t xml:space="preserve"> of 50MW or more”. </w:t>
      </w:r>
      <w:r w:rsidR="00A6554A" w:rsidRPr="00A6554A">
        <w:rPr>
          <w:shd w:val="clear" w:color="auto" w:fill="FFFFFF"/>
        </w:rPr>
        <w:t xml:space="preserve">Unlike Article 29, that provision </w:t>
      </w:r>
      <w:r w:rsidR="00261BC6" w:rsidRPr="00A6554A">
        <w:rPr>
          <w:shd w:val="clear" w:color="auto" w:fill="FFFFFF"/>
        </w:rPr>
        <w:t>does not exclude pre 1987 permitted installations/plants</w:t>
      </w:r>
      <w:r w:rsidR="00A6554A" w:rsidRPr="00A6554A">
        <w:rPr>
          <w:shd w:val="clear" w:color="auto" w:fill="FFFFFF"/>
        </w:rPr>
        <w:t xml:space="preserve"> or introduce subjective conditions linked to economics or technical considerations or case by case decisions by permit writers. </w:t>
      </w:r>
      <w:r w:rsidR="00CF2701" w:rsidRPr="00A6554A">
        <w:rPr>
          <w:shd w:val="clear" w:color="auto" w:fill="FFFFFF"/>
        </w:rPr>
        <w:t>Consistency with</w:t>
      </w:r>
      <w:r w:rsidR="00261BC6" w:rsidRPr="00A6554A">
        <w:rPr>
          <w:shd w:val="clear" w:color="auto" w:fill="FFFFFF"/>
        </w:rPr>
        <w:t xml:space="preserve"> a</w:t>
      </w:r>
      <w:r w:rsidR="00CF2701" w:rsidRPr="00A6554A">
        <w:rPr>
          <w:shd w:val="clear" w:color="auto" w:fill="FFFFFF"/>
        </w:rPr>
        <w:t xml:space="preserve"> politically negotiated </w:t>
      </w:r>
      <w:r w:rsidR="00261BC6" w:rsidRPr="00A6554A">
        <w:rPr>
          <w:shd w:val="clear" w:color="auto" w:fill="FFFFFF"/>
        </w:rPr>
        <w:t xml:space="preserve">provision (Article 29) a) serving a different purpose and b) </w:t>
      </w:r>
      <w:r w:rsidR="00CF2701" w:rsidRPr="00A6554A">
        <w:rPr>
          <w:shd w:val="clear" w:color="auto" w:fill="FFFFFF"/>
        </w:rPr>
        <w:t xml:space="preserve">enabling arbitrary decision making </w:t>
      </w:r>
      <w:r w:rsidR="00261BC6" w:rsidRPr="00A6554A">
        <w:rPr>
          <w:shd w:val="clear" w:color="auto" w:fill="FFFFFF"/>
        </w:rPr>
        <w:t xml:space="preserve">c) </w:t>
      </w:r>
      <w:r w:rsidR="00CF2701" w:rsidRPr="00A6554A">
        <w:rPr>
          <w:shd w:val="clear" w:color="auto" w:fill="FFFFFF"/>
        </w:rPr>
        <w:t xml:space="preserve">and unlevel playing field for industry </w:t>
      </w:r>
      <w:r w:rsidR="00261BC6" w:rsidRPr="00A6554A">
        <w:rPr>
          <w:shd w:val="clear" w:color="auto" w:fill="FFFFFF"/>
        </w:rPr>
        <w:t>is therefore counter-productive to the specific purpose of the BREF</w:t>
      </w:r>
    </w:p>
    <w:p w:rsidR="00261BC6" w:rsidRPr="00261BC6" w:rsidRDefault="00A6554A" w:rsidP="00261BC6">
      <w:pPr>
        <w:numPr>
          <w:ilvl w:val="0"/>
          <w:numId w:val="1"/>
        </w:numPr>
        <w:rPr>
          <w:sz w:val="12"/>
          <w:szCs w:val="12"/>
        </w:rPr>
      </w:pPr>
      <w:r>
        <w:rPr>
          <w:shd w:val="clear" w:color="auto" w:fill="FFFFFF"/>
        </w:rPr>
        <w:t>t</w:t>
      </w:r>
      <w:r w:rsidR="007549ED" w:rsidRPr="00261BC6">
        <w:rPr>
          <w:shd w:val="clear" w:color="auto" w:fill="FFFFFF"/>
        </w:rPr>
        <w:t>he questionnaires should be checked on whether there are certain cases where separate combustion plants</w:t>
      </w:r>
      <w:r>
        <w:rPr>
          <w:shd w:val="clear" w:color="auto" w:fill="FFFFFF"/>
        </w:rPr>
        <w:t xml:space="preserve"> (installations)</w:t>
      </w:r>
      <w:r w:rsidR="007549ED" w:rsidRPr="00261BC6">
        <w:rPr>
          <w:shd w:val="clear" w:color="auto" w:fill="FFFFFF"/>
        </w:rPr>
        <w:t xml:space="preserve"> of a lower size category (50/100/300MWth) </w:t>
      </w:r>
      <w:r w:rsidR="00CF2701" w:rsidRPr="00261BC6">
        <w:rPr>
          <w:shd w:val="clear" w:color="auto" w:fill="FFFFFF"/>
        </w:rPr>
        <w:t xml:space="preserve">operate as a unit (higher size category) and whether the permit date (after /prior to 1987) has any technical relevance. If that is not the </w:t>
      </w:r>
      <w:r>
        <w:rPr>
          <w:shd w:val="clear" w:color="auto" w:fill="FFFFFF"/>
        </w:rPr>
        <w:t xml:space="preserve">case than this </w:t>
      </w:r>
      <w:r w:rsidR="00CF2701" w:rsidRPr="00261BC6">
        <w:rPr>
          <w:shd w:val="clear" w:color="auto" w:fill="FFFFFF"/>
        </w:rPr>
        <w:t xml:space="preserve">differentiation should be removed. </w:t>
      </w:r>
    </w:p>
    <w:p w:rsidR="00261BC6" w:rsidRPr="00A6554A" w:rsidRDefault="00CB5E75" w:rsidP="00261BC6">
      <w:pPr>
        <w:numPr>
          <w:ilvl w:val="0"/>
          <w:numId w:val="1"/>
        </w:numPr>
        <w:rPr>
          <w:sz w:val="12"/>
          <w:szCs w:val="12"/>
        </w:rPr>
      </w:pPr>
      <w:r>
        <w:rPr>
          <w:shd w:val="clear" w:color="auto" w:fill="FFFFFF"/>
        </w:rPr>
        <w:t>In our view it</w:t>
      </w:r>
      <w:r w:rsidR="007549ED" w:rsidRPr="00261BC6">
        <w:rPr>
          <w:shd w:val="clear" w:color="auto" w:fill="FFFFFF"/>
        </w:rPr>
        <w:t xml:space="preserve"> is irrelevant on WHEN the separate combustion plants have been permitted as long as the BAT emission levels are</w:t>
      </w:r>
      <w:r w:rsidR="00261BC6">
        <w:rPr>
          <w:shd w:val="clear" w:color="auto" w:fill="FFFFFF"/>
        </w:rPr>
        <w:t xml:space="preserve"> </w:t>
      </w:r>
      <w:r w:rsidR="00A6554A">
        <w:rPr>
          <w:shd w:val="clear" w:color="auto" w:fill="FFFFFF"/>
        </w:rPr>
        <w:t xml:space="preserve">effectively </w:t>
      </w:r>
      <w:r w:rsidR="00261BC6">
        <w:rPr>
          <w:shd w:val="clear" w:color="auto" w:fill="FFFFFF"/>
        </w:rPr>
        <w:t>met. This would provide for consistency with Annex I.1 of the IED (the proper basis for setting the scope of the BREF) which does not differentiate between permit dates (pre / post 1987)</w:t>
      </w:r>
    </w:p>
    <w:p w:rsidR="00A6554A" w:rsidRPr="007549ED" w:rsidRDefault="00A6554A" w:rsidP="00261BC6">
      <w:pPr>
        <w:numPr>
          <w:ilvl w:val="0"/>
          <w:numId w:val="1"/>
        </w:numPr>
        <w:rPr>
          <w:sz w:val="12"/>
          <w:szCs w:val="12"/>
        </w:rPr>
      </w:pPr>
      <w:r>
        <w:rPr>
          <w:shd w:val="clear" w:color="auto" w:fill="FFFFFF"/>
        </w:rPr>
        <w:t xml:space="preserve">Combustion plants pre-dating 1987 should be considered as “effectively closed” combustion </w:t>
      </w:r>
      <w:r>
        <w:rPr>
          <w:shd w:val="clear" w:color="auto" w:fill="FFFFFF"/>
        </w:rPr>
        <w:lastRenderedPageBreak/>
        <w:t xml:space="preserve">plants as by 2021 when the revised BAT conclusions will apply, since these would </w:t>
      </w:r>
      <w:r w:rsidR="00CB5E75">
        <w:rPr>
          <w:shd w:val="clear" w:color="auto" w:fill="FFFFFF"/>
        </w:rPr>
        <w:t xml:space="preserve">by then </w:t>
      </w:r>
      <w:r>
        <w:rPr>
          <w:shd w:val="clear" w:color="auto" w:fill="FFFFFF"/>
        </w:rPr>
        <w:t>exceed their commercial lifetime. It would be perverse to give them special (</w:t>
      </w:r>
      <w:proofErr w:type="spellStart"/>
      <w:r>
        <w:rPr>
          <w:shd w:val="clear" w:color="auto" w:fill="FFFFFF"/>
        </w:rPr>
        <w:t>laxist</w:t>
      </w:r>
      <w:proofErr w:type="spellEnd"/>
      <w:r>
        <w:rPr>
          <w:shd w:val="clear" w:color="auto" w:fill="FFFFFF"/>
        </w:rPr>
        <w:t xml:space="preserve">) treatment on top of this </w:t>
      </w:r>
      <w:r w:rsidR="00CB5E75">
        <w:rPr>
          <w:shd w:val="clear" w:color="auto" w:fill="FFFFFF"/>
        </w:rPr>
        <w:t>through the revised BAT conclusions setting “state of the art” performance which would apply for the next decade</w:t>
      </w:r>
      <w:r w:rsidR="00F87575">
        <w:rPr>
          <w:shd w:val="clear" w:color="auto" w:fill="FFFFFF"/>
        </w:rPr>
        <w:t xml:space="preserve"> (2021-2030)</w:t>
      </w:r>
    </w:p>
    <w:p w:rsidR="00A6554A" w:rsidRPr="00A6554A" w:rsidRDefault="007549ED" w:rsidP="00A6554A">
      <w:pPr>
        <w:numPr>
          <w:ilvl w:val="0"/>
          <w:numId w:val="1"/>
        </w:numPr>
        <w:rPr>
          <w:sz w:val="12"/>
          <w:szCs w:val="12"/>
        </w:rPr>
      </w:pPr>
      <w:r w:rsidRPr="007549ED">
        <w:rPr>
          <w:shd w:val="clear" w:color="auto" w:fill="FFFFFF"/>
        </w:rPr>
        <w:t xml:space="preserve">It should not be an economic issue to install and connect flue gas tubes to inlet of abatement techniques installed on the </w:t>
      </w:r>
      <w:r w:rsidR="00F87575">
        <w:rPr>
          <w:shd w:val="clear" w:color="auto" w:fill="FFFFFF"/>
        </w:rPr>
        <w:t xml:space="preserve">same </w:t>
      </w:r>
      <w:r w:rsidRPr="007549ED">
        <w:rPr>
          <w:shd w:val="clear" w:color="auto" w:fill="FFFFFF"/>
        </w:rPr>
        <w:t xml:space="preserve">site, this is a simple </w:t>
      </w:r>
      <w:r w:rsidR="00261BC6">
        <w:rPr>
          <w:shd w:val="clear" w:color="auto" w:fill="FFFFFF"/>
        </w:rPr>
        <w:t xml:space="preserve">plumbing </w:t>
      </w:r>
      <w:r w:rsidRPr="007549ED">
        <w:rPr>
          <w:shd w:val="clear" w:color="auto" w:fill="FFFFFF"/>
        </w:rPr>
        <w:t>exercise</w:t>
      </w:r>
      <w:r w:rsidR="00261BC6">
        <w:rPr>
          <w:shd w:val="clear" w:color="auto" w:fill="FFFFFF"/>
        </w:rPr>
        <w:t xml:space="preserve"> (unlike for refineries)</w:t>
      </w:r>
    </w:p>
    <w:p w:rsidR="007B4DF2" w:rsidRDefault="00A6554A" w:rsidP="007B4DF2">
      <w:pPr>
        <w:numPr>
          <w:ilvl w:val="0"/>
          <w:numId w:val="1"/>
        </w:numPr>
        <w:jc w:val="both"/>
      </w:pPr>
      <w:r w:rsidRPr="00737CBF">
        <w:rPr>
          <w:shd w:val="clear" w:color="auto" w:fill="FFFFFF"/>
        </w:rPr>
        <w:t>The implications of the decision by the competent authority in relation to the aggregation of separate plants is very high (leading to different ELVs</w:t>
      </w:r>
      <w:r w:rsidR="00737CBF" w:rsidRPr="00737CBF">
        <w:rPr>
          <w:shd w:val="clear" w:color="auto" w:fill="FFFFFF"/>
        </w:rPr>
        <w:t>). The operation of combustion plants with heat input exceeding 50MWth are considered as having “significant effects” on the environment for which public participation is mandatory in accordance to the Aarhus Convention (Article 6)</w:t>
      </w:r>
      <w:r w:rsidR="00737CBF">
        <w:rPr>
          <w:shd w:val="clear" w:color="auto" w:fill="FFFFFF"/>
        </w:rPr>
        <w:t xml:space="preserve">. Public participation is not explicitly foreseen in Article 29 </w:t>
      </w:r>
      <w:r w:rsidR="00CB5E75">
        <w:rPr>
          <w:shd w:val="clear" w:color="auto" w:fill="FFFFFF"/>
        </w:rPr>
        <w:t xml:space="preserve">(nor Article 24 of the IED) </w:t>
      </w:r>
      <w:r w:rsidR="00737CBF">
        <w:rPr>
          <w:shd w:val="clear" w:color="auto" w:fill="FFFFFF"/>
        </w:rPr>
        <w:t xml:space="preserve">when competent authorities need to make this judgement </w:t>
      </w:r>
      <w:r w:rsidR="00CB5E75">
        <w:rPr>
          <w:shd w:val="clear" w:color="auto" w:fill="FFFFFF"/>
        </w:rPr>
        <w:t>which can have far</w:t>
      </w:r>
      <w:r w:rsidR="00737CBF">
        <w:rPr>
          <w:shd w:val="clear" w:color="auto" w:fill="FFFFFF"/>
        </w:rPr>
        <w:t xml:space="preserve"> reaching consequences. We therefore propose this clarification to support compliance with the Aarhus Convention the Member States and the EU is bound to apply in any case</w:t>
      </w:r>
    </w:p>
    <w:p w:rsidR="007B4DF2" w:rsidRPr="00A23AC0" w:rsidRDefault="007B4DF2" w:rsidP="00737CBF">
      <w:pPr>
        <w:pStyle w:val="ListParagraph"/>
        <w:numPr>
          <w:ilvl w:val="0"/>
          <w:numId w:val="1"/>
        </w:numPr>
        <w:jc w:val="both"/>
        <w:rPr>
          <w:i/>
        </w:rPr>
      </w:pPr>
      <w:r w:rsidRPr="007B4DF2">
        <w:rPr>
          <w:rFonts w:cs="Times New Roman"/>
          <w:shd w:val="clear" w:color="auto" w:fill="FFFFFF"/>
        </w:rPr>
        <w:t>The explicit inclusion of “</w:t>
      </w:r>
      <w:r w:rsidRPr="007B4DF2">
        <w:rPr>
          <w:rFonts w:cs="Times New Roman"/>
          <w:i/>
        </w:rPr>
        <w:t xml:space="preserve">installation on the same site which has a technical connection and which could have an effect on emissions and pollution (e.g. abatement techniques implemented at the combustion plant) shall be considered as integral part of the combustion plant” </w:t>
      </w:r>
      <w:r w:rsidRPr="007B4DF2">
        <w:rPr>
          <w:rFonts w:cs="Times New Roman"/>
        </w:rPr>
        <w:t>is very important for the practical impact and added value of the revised BAT-C (</w:t>
      </w:r>
      <w:r w:rsidRPr="00F87575">
        <w:rPr>
          <w:rFonts w:cs="Times New Roman"/>
          <w:color w:val="FF0000"/>
        </w:rPr>
        <w:t>see EEB split view on “new”/existing plants</w:t>
      </w:r>
      <w:r w:rsidRPr="007B4DF2">
        <w:rPr>
          <w:rFonts w:cs="Times New Roman"/>
        </w:rPr>
        <w:t>). The precise terms used in the definition have far reaching consequences in terms of effective environmental performance. A Large Combustion Plant is much more than a boiler/turbine/engine and environmental performance is improved by the abatement techniques or other installations at the same site with technical connection which are not themselves defined as “combustion plant” (boiler/engine/turbine). Significant emission reductions are achieved without boiler/engine/turbine change e.g. in case of replacement of abatement installations such as FGD units or systems / new dust filter types which are not themselves defined as a “combustion plant” according to the currently used definition but significantly affect environmental performance of the LCP</w:t>
      </w:r>
      <w:r w:rsidR="00A23AC0">
        <w:rPr>
          <w:rFonts w:cs="Times New Roman"/>
        </w:rPr>
        <w:t xml:space="preserve"> (the whole installation)</w:t>
      </w:r>
      <w:r w:rsidRPr="007B4DF2">
        <w:rPr>
          <w:rFonts w:cs="Times New Roman"/>
        </w:rPr>
        <w:t xml:space="preserve">. These elements should be considered since </w:t>
      </w:r>
      <w:r w:rsidRPr="007B4DF2">
        <w:rPr>
          <w:rFonts w:cs="Times New Roman"/>
          <w:u w:val="single"/>
        </w:rPr>
        <w:t>it is the uptake of the level of performance standards that is at stake here.</w:t>
      </w:r>
      <w:r w:rsidRPr="007B4DF2">
        <w:rPr>
          <w:rFonts w:cs="Times New Roman"/>
        </w:rPr>
        <w:t xml:space="preserve"> Whilst boiler types indeed have implications on performance levels on certain parameters (e.g. NOx formation, energy efficiency) that is clearly not the case for </w:t>
      </w:r>
      <w:proofErr w:type="spellStart"/>
      <w:r w:rsidRPr="007B4DF2">
        <w:rPr>
          <w:rFonts w:cs="Times New Roman"/>
        </w:rPr>
        <w:t>SOx</w:t>
      </w:r>
      <w:proofErr w:type="spellEnd"/>
      <w:r w:rsidRPr="007B4DF2">
        <w:rPr>
          <w:rFonts w:cs="Times New Roman"/>
        </w:rPr>
        <w:t xml:space="preserve">, dust and hg controls or water emissions. The abatement techniques form integral part of the combustion plant but are currently completely ignored when it comes to effective implementation requirements. </w:t>
      </w:r>
      <w:r w:rsidRPr="00A23AC0">
        <w:rPr>
          <w:rFonts w:cs="Times New Roman"/>
          <w:i/>
        </w:rPr>
        <w:t>(see rationale in spl</w:t>
      </w:r>
      <w:r w:rsidR="00A23AC0" w:rsidRPr="00A23AC0">
        <w:rPr>
          <w:rFonts w:cs="Times New Roman"/>
          <w:i/>
        </w:rPr>
        <w:t>it view on new/existing plants)</w:t>
      </w:r>
      <w:r w:rsidRPr="00A23AC0">
        <w:rPr>
          <w:i/>
        </w:rPr>
        <w:t xml:space="preserve"> </w:t>
      </w:r>
    </w:p>
    <w:p w:rsidR="007B4DF2" w:rsidRDefault="007B4DF2">
      <w:pPr>
        <w:pStyle w:val="ListParagraph"/>
        <w:ind w:left="0"/>
      </w:pPr>
    </w:p>
    <w:p w:rsidR="007B4DF2" w:rsidRDefault="007B4DF2">
      <w:pPr>
        <w:rPr>
          <w:b/>
        </w:rPr>
      </w:pPr>
      <w:r>
        <w:rPr>
          <w:b/>
        </w:rPr>
        <w:t>References</w:t>
      </w:r>
    </w:p>
    <w:p w:rsidR="007B4DF2" w:rsidRDefault="007B4DF2">
      <w:pPr>
        <w:rPr>
          <w:b/>
        </w:rPr>
      </w:pPr>
    </w:p>
    <w:p w:rsidR="007B4DF2" w:rsidRDefault="007B4DF2">
      <w:r>
        <w:t>This split view is based on the following information already made available to the EIPPCB at the time of drafting the conclusions on BAT for the BREF or has been provided within the commenting period corresponding to such a draft:</w:t>
      </w:r>
    </w:p>
    <w:p w:rsidR="007B4DF2" w:rsidRDefault="007B4DF2"/>
    <w:p w:rsidR="007B4DF2" w:rsidRDefault="00A6554A">
      <w:pPr>
        <w:pStyle w:val="ListParagraph"/>
        <w:numPr>
          <w:ilvl w:val="0"/>
          <w:numId w:val="1"/>
        </w:numPr>
        <w:shd w:val="clear" w:color="auto" w:fill="FFFFFF"/>
        <w:rPr>
          <w:sz w:val="12"/>
          <w:szCs w:val="12"/>
        </w:rPr>
      </w:pPr>
      <w:r>
        <w:rPr>
          <w:i/>
          <w:iCs/>
          <w:shd w:val="clear" w:color="auto" w:fill="FFFFFF"/>
        </w:rPr>
        <w:t xml:space="preserve">New text has been proposed following discussion on the </w:t>
      </w:r>
      <w:r w:rsidR="00737CBF">
        <w:rPr>
          <w:i/>
          <w:iCs/>
          <w:shd w:val="clear" w:color="auto" w:fill="FFFFFF"/>
        </w:rPr>
        <w:t>“</w:t>
      </w:r>
      <w:r>
        <w:rPr>
          <w:i/>
          <w:iCs/>
          <w:shd w:val="clear" w:color="auto" w:fill="FFFFFF"/>
        </w:rPr>
        <w:t>aggregation rule</w:t>
      </w:r>
      <w:r w:rsidR="00737CBF">
        <w:rPr>
          <w:i/>
          <w:iCs/>
          <w:shd w:val="clear" w:color="auto" w:fill="FFFFFF"/>
        </w:rPr>
        <w:t>”</w:t>
      </w:r>
      <w:r>
        <w:rPr>
          <w:i/>
          <w:iCs/>
          <w:shd w:val="clear" w:color="auto" w:fill="FFFFFF"/>
        </w:rPr>
        <w:t xml:space="preserve"> </w:t>
      </w:r>
    </w:p>
    <w:p w:rsidR="007B4DF2" w:rsidRDefault="007B4DF2">
      <w:pPr>
        <w:pStyle w:val="ListParagraph"/>
        <w:shd w:val="clear" w:color="auto" w:fill="FFFFFF"/>
        <w:ind w:left="0"/>
        <w:rPr>
          <w:sz w:val="12"/>
          <w:szCs w:val="12"/>
        </w:rPr>
      </w:pPr>
    </w:p>
    <w:p w:rsidR="007B4DF2" w:rsidRDefault="00A6554A">
      <w:pPr>
        <w:numPr>
          <w:ilvl w:val="0"/>
          <w:numId w:val="1"/>
        </w:numPr>
        <w:shd w:val="clear" w:color="auto" w:fill="FFFFFF"/>
        <w:autoSpaceDE w:val="0"/>
      </w:pPr>
      <w:r>
        <w:t>Annex I point 1.1 of the IED</w:t>
      </w:r>
      <w:r w:rsidR="00CB5E75">
        <w:t xml:space="preserve"> (2010)</w:t>
      </w:r>
    </w:p>
    <w:p w:rsidR="007B4DF2" w:rsidRDefault="007B4DF2" w:rsidP="007B4DF2">
      <w:pPr>
        <w:pStyle w:val="ListParagraph"/>
      </w:pPr>
    </w:p>
    <w:p w:rsidR="00737CBF" w:rsidRDefault="00737CBF">
      <w:pPr>
        <w:numPr>
          <w:ilvl w:val="0"/>
          <w:numId w:val="1"/>
        </w:numPr>
        <w:shd w:val="clear" w:color="auto" w:fill="FFFFFF"/>
        <w:autoSpaceDE w:val="0"/>
      </w:pPr>
      <w:r>
        <w:t xml:space="preserve">Aarhus Convention </w:t>
      </w:r>
      <w:r w:rsidR="00CB5E75">
        <w:t xml:space="preserve">(1998) </w:t>
      </w:r>
      <w:r w:rsidR="00A23AC0">
        <w:t>Article 6 and Annex I</w:t>
      </w:r>
    </w:p>
    <w:p w:rsidR="00A23AC0" w:rsidRDefault="00A23AC0" w:rsidP="00A23AC0">
      <w:pPr>
        <w:pStyle w:val="ListParagraph"/>
      </w:pPr>
    </w:p>
    <w:p w:rsidR="00A23AC0" w:rsidRPr="00A23AC0" w:rsidRDefault="00A23AC0" w:rsidP="00A23AC0">
      <w:pPr>
        <w:pStyle w:val="ListParagraph"/>
        <w:numPr>
          <w:ilvl w:val="0"/>
          <w:numId w:val="1"/>
        </w:numPr>
        <w:shd w:val="clear" w:color="auto" w:fill="FFFFFF"/>
        <w:rPr>
          <w:rFonts w:cs="Times New Roman"/>
          <w:i/>
          <w:iCs/>
          <w:shd w:val="clear" w:color="auto" w:fill="FFFFFF"/>
        </w:rPr>
      </w:pPr>
      <w:r w:rsidRPr="00A23AC0">
        <w:rPr>
          <w:rFonts w:cs="Times New Roman"/>
          <w:i/>
          <w:iCs/>
          <w:shd w:val="clear" w:color="auto" w:fill="FFFFFF"/>
        </w:rPr>
        <w:t>D1 comments of EEB in relation to definition of “new/existing” plant</w:t>
      </w:r>
    </w:p>
    <w:p w:rsidR="00A23AC0" w:rsidRPr="00A23AC0" w:rsidRDefault="00A23AC0" w:rsidP="00A23AC0">
      <w:pPr>
        <w:pStyle w:val="ListParagraph"/>
        <w:numPr>
          <w:ilvl w:val="0"/>
          <w:numId w:val="1"/>
        </w:numPr>
        <w:shd w:val="clear" w:color="auto" w:fill="FFFFFF"/>
        <w:rPr>
          <w:rFonts w:cs="Times New Roman"/>
          <w:i/>
          <w:iCs/>
          <w:shd w:val="clear" w:color="auto" w:fill="FFFFFF"/>
        </w:rPr>
      </w:pPr>
      <w:r w:rsidRPr="00A23AC0">
        <w:rPr>
          <w:rFonts w:cs="Times New Roman"/>
          <w:i/>
          <w:iCs/>
          <w:shd w:val="clear" w:color="auto" w:fill="FFFFFF"/>
        </w:rPr>
        <w:t>EEB letter to Commissioners of 23 March 2015</w:t>
      </w:r>
    </w:p>
    <w:p w:rsidR="00A23AC0" w:rsidRPr="00A23AC0" w:rsidRDefault="00A23AC0" w:rsidP="00A23AC0">
      <w:pPr>
        <w:pStyle w:val="ListParagraph"/>
        <w:numPr>
          <w:ilvl w:val="0"/>
          <w:numId w:val="1"/>
        </w:numPr>
        <w:shd w:val="clear" w:color="auto" w:fill="FFFFFF"/>
        <w:rPr>
          <w:rFonts w:cs="Times New Roman"/>
          <w:i/>
          <w:iCs/>
          <w:shd w:val="clear" w:color="auto" w:fill="FFFFFF"/>
        </w:rPr>
      </w:pPr>
      <w:r w:rsidRPr="0065435C">
        <w:rPr>
          <w:rFonts w:cs="Times New Roman"/>
          <w:i/>
          <w:iCs/>
          <w:shd w:val="clear" w:color="auto" w:fill="FFFFFF"/>
        </w:rPr>
        <w:t xml:space="preserve">G1 EEB </w:t>
      </w:r>
      <w:r w:rsidRPr="00A23AC0">
        <w:rPr>
          <w:rFonts w:cs="Times New Roman"/>
          <w:i/>
          <w:iCs/>
          <w:shd w:val="clear" w:color="auto" w:fill="FFFFFF"/>
        </w:rPr>
        <w:t>response to the Background Paper</w:t>
      </w:r>
    </w:p>
    <w:p w:rsidR="00CB5E75" w:rsidRDefault="00A23AC0" w:rsidP="00A23AC0">
      <w:pPr>
        <w:widowControl/>
        <w:numPr>
          <w:ilvl w:val="0"/>
          <w:numId w:val="1"/>
        </w:numPr>
        <w:shd w:val="clear" w:color="auto" w:fill="FFFFFF"/>
        <w:suppressAutoHyphens w:val="0"/>
        <w:autoSpaceDE w:val="0"/>
      </w:pPr>
      <w:r w:rsidRPr="00A23AC0">
        <w:rPr>
          <w:rFonts w:cs="Times New Roman"/>
          <w:i/>
          <w:iCs/>
          <w:shd w:val="clear" w:color="auto" w:fill="FFFFFF"/>
        </w:rPr>
        <w:t>Proposals reiterated by the EEB at the Final TWG meeting</w:t>
      </w:r>
      <w:r w:rsidR="00CB5E75">
        <w:br w:type="page"/>
      </w:r>
    </w:p>
    <w:p w:rsidR="006D12E3" w:rsidRDefault="006D12E3" w:rsidP="006D12E3">
      <w:pPr>
        <w:rPr>
          <w:b/>
        </w:rPr>
      </w:pPr>
      <w:r>
        <w:rPr>
          <w:b/>
          <w:u w:val="single"/>
        </w:rPr>
        <w:lastRenderedPageBreak/>
        <w:t>BAT conclusion/BAT-AEL to which the split view refers to</w:t>
      </w:r>
      <w:r>
        <w:rPr>
          <w:b/>
        </w:rPr>
        <w:t>:</w:t>
      </w:r>
      <w:r>
        <w:rPr>
          <w:b/>
          <w:shd w:val="clear" w:color="auto" w:fill="FFFFFF"/>
        </w:rPr>
        <w:t xml:space="preserve">  </w:t>
      </w:r>
      <w:r w:rsidRPr="00C116FF">
        <w:rPr>
          <w:shd w:val="clear" w:color="auto" w:fill="FFFFFF"/>
        </w:rPr>
        <w:t xml:space="preserve">Definition of </w:t>
      </w:r>
      <w:r>
        <w:rPr>
          <w:shd w:val="clear" w:color="auto" w:fill="FFFFFF"/>
        </w:rPr>
        <w:t>“operated hour” (EIPPCB consolidated conclusions 21/10/2015, Slide 11)</w:t>
      </w:r>
    </w:p>
    <w:p w:rsidR="00687080" w:rsidRDefault="00687080" w:rsidP="006D12E3">
      <w:pPr>
        <w:rPr>
          <w:b/>
        </w:rPr>
      </w:pPr>
    </w:p>
    <w:p w:rsidR="006D12E3" w:rsidRDefault="006D12E3" w:rsidP="006D12E3">
      <w:r>
        <w:rPr>
          <w:b/>
        </w:rPr>
        <w:t xml:space="preserve">Split view submitted by: </w:t>
      </w:r>
      <w:r>
        <w:rPr>
          <w:shd w:val="clear" w:color="auto" w:fill="FFFFFF"/>
        </w:rPr>
        <w:t>European Environmental Bureau</w:t>
      </w:r>
    </w:p>
    <w:p w:rsidR="006D12E3" w:rsidRDefault="006D12E3" w:rsidP="006D12E3"/>
    <w:p w:rsidR="006D12E3" w:rsidRDefault="006D12E3" w:rsidP="006D12E3">
      <w:pPr>
        <w:rPr>
          <w:shd w:val="clear" w:color="auto" w:fill="FFFFFF"/>
        </w:rPr>
      </w:pPr>
      <w:r>
        <w:rPr>
          <w:b/>
        </w:rPr>
        <w:t>Proposal:</w:t>
      </w:r>
    </w:p>
    <w:p w:rsidR="006D12E3" w:rsidRDefault="006D12E3" w:rsidP="006D12E3">
      <w:pPr>
        <w:numPr>
          <w:ilvl w:val="0"/>
          <w:numId w:val="1"/>
        </w:numPr>
        <w:rPr>
          <w:shd w:val="clear" w:color="auto" w:fill="FFFFFF"/>
        </w:rPr>
      </w:pPr>
      <w:r>
        <w:rPr>
          <w:shd w:val="clear" w:color="auto" w:fill="FFFFFF"/>
        </w:rPr>
        <w:t>Delete: “excluding start-up and shut-down periods”.</w:t>
      </w:r>
    </w:p>
    <w:p w:rsidR="006D12E3" w:rsidRDefault="006D12E3" w:rsidP="006D12E3">
      <w:pPr>
        <w:rPr>
          <w:b/>
        </w:rPr>
      </w:pPr>
      <w:r>
        <w:rPr>
          <w:shd w:val="clear" w:color="auto" w:fill="FFFFFF"/>
        </w:rPr>
        <w:t xml:space="preserve">  </w:t>
      </w:r>
    </w:p>
    <w:p w:rsidR="006D12E3" w:rsidRDefault="006D12E3" w:rsidP="006D12E3">
      <w:pPr>
        <w:rPr>
          <w:b/>
        </w:rPr>
      </w:pPr>
      <w:r>
        <w:rPr>
          <w:b/>
        </w:rPr>
        <w:t>Rationale:</w:t>
      </w:r>
    </w:p>
    <w:p w:rsidR="006D12E3" w:rsidRDefault="006D12E3" w:rsidP="006D12E3">
      <w:pPr>
        <w:rPr>
          <w:b/>
        </w:rPr>
      </w:pPr>
    </w:p>
    <w:p w:rsidR="006D12E3" w:rsidRDefault="006D12E3" w:rsidP="006D12E3">
      <w:r>
        <w:t>This split view is supported by the following rationale …</w:t>
      </w:r>
    </w:p>
    <w:p w:rsidR="006D12E3" w:rsidRPr="008250D2" w:rsidRDefault="006D12E3" w:rsidP="006D12E3">
      <w:pPr>
        <w:numPr>
          <w:ilvl w:val="0"/>
          <w:numId w:val="1"/>
        </w:numPr>
        <w:jc w:val="both"/>
        <w:rPr>
          <w:rFonts w:cs="Times New Roman"/>
          <w:sz w:val="12"/>
          <w:szCs w:val="12"/>
          <w:shd w:val="clear" w:color="auto" w:fill="FFFFFF"/>
        </w:rPr>
      </w:pPr>
      <w:r w:rsidRPr="008250D2">
        <w:rPr>
          <w:rFonts w:cs="Times New Roman"/>
          <w:u w:val="single"/>
          <w:shd w:val="clear" w:color="auto" w:fill="FFFFFF"/>
        </w:rPr>
        <w:t>Common sense</w:t>
      </w:r>
      <w:r>
        <w:rPr>
          <w:rFonts w:cs="Times New Roman"/>
          <w:shd w:val="clear" w:color="auto" w:fill="FFFFFF"/>
        </w:rPr>
        <w:t xml:space="preserve"> should be preserved</w:t>
      </w:r>
      <w:r w:rsidR="00A23AC0">
        <w:rPr>
          <w:rFonts w:cs="Times New Roman"/>
          <w:shd w:val="clear" w:color="auto" w:fill="FFFFFF"/>
        </w:rPr>
        <w:t xml:space="preserve"> at least in the BAT-C</w:t>
      </w:r>
      <w:r>
        <w:rPr>
          <w:rFonts w:cs="Times New Roman"/>
          <w:shd w:val="clear" w:color="auto" w:fill="FFFFFF"/>
        </w:rPr>
        <w:t xml:space="preserve">, even if political negotiations during the IED have led to a different approach for specific derogatory operation modes for Large Combustion Plants. Article 3(27) of the IED effectively excludes start up and shut down periods in the definition of “operating hours” for combustion plants. </w:t>
      </w:r>
      <w:r w:rsidR="008250D2">
        <w:rPr>
          <w:rFonts w:cs="Times New Roman"/>
          <w:shd w:val="clear" w:color="auto" w:fill="FFFFFF"/>
        </w:rPr>
        <w:t xml:space="preserve">This compromise has been retained </w:t>
      </w:r>
      <w:r w:rsidR="00A23AC0">
        <w:rPr>
          <w:rFonts w:cs="Times New Roman"/>
          <w:shd w:val="clear" w:color="auto" w:fill="FFFFFF"/>
        </w:rPr>
        <w:t xml:space="preserve">for the purpose of </w:t>
      </w:r>
      <w:r w:rsidR="008250D2">
        <w:rPr>
          <w:rFonts w:cs="Times New Roman"/>
          <w:shd w:val="clear" w:color="auto" w:fill="FFFFFF"/>
        </w:rPr>
        <w:t xml:space="preserve">calculation of hours used for the </w:t>
      </w:r>
      <w:r w:rsidR="00A23AC0">
        <w:rPr>
          <w:rFonts w:cs="Times New Roman"/>
          <w:shd w:val="clear" w:color="auto" w:fill="FFFFFF"/>
        </w:rPr>
        <w:t xml:space="preserve">Article 33 </w:t>
      </w:r>
      <w:r w:rsidR="008250D2">
        <w:rPr>
          <w:rFonts w:cs="Times New Roman"/>
          <w:shd w:val="clear" w:color="auto" w:fill="FFFFFF"/>
        </w:rPr>
        <w:t>Limited Lifet</w:t>
      </w:r>
      <w:r w:rsidR="00A23AC0">
        <w:rPr>
          <w:rFonts w:cs="Times New Roman"/>
          <w:shd w:val="clear" w:color="auto" w:fill="FFFFFF"/>
        </w:rPr>
        <w:t xml:space="preserve">ime Derogation (LLD) </w:t>
      </w:r>
      <w:r w:rsidR="008250D2">
        <w:rPr>
          <w:rFonts w:cs="Times New Roman"/>
          <w:shd w:val="clear" w:color="auto" w:fill="FFFFFF"/>
        </w:rPr>
        <w:t>of the IED where the term “operating hours” is used. The European Commission can easily check this in the 4</w:t>
      </w:r>
      <w:r w:rsidR="008250D2" w:rsidRPr="008250D2">
        <w:rPr>
          <w:rFonts w:cs="Times New Roman"/>
          <w:shd w:val="clear" w:color="auto" w:fill="FFFFFF"/>
          <w:vertAlign w:val="superscript"/>
        </w:rPr>
        <w:t>th</w:t>
      </w:r>
      <w:r w:rsidR="008250D2">
        <w:rPr>
          <w:rFonts w:cs="Times New Roman"/>
          <w:shd w:val="clear" w:color="auto" w:fill="FFFFFF"/>
        </w:rPr>
        <w:t xml:space="preserve"> column documents for the </w:t>
      </w:r>
      <w:proofErr w:type="spellStart"/>
      <w:r w:rsidR="008250D2">
        <w:rPr>
          <w:rFonts w:cs="Times New Roman"/>
          <w:shd w:val="clear" w:color="auto" w:fill="FFFFFF"/>
        </w:rPr>
        <w:t>Trialogues</w:t>
      </w:r>
      <w:proofErr w:type="spellEnd"/>
    </w:p>
    <w:p w:rsidR="008250D2" w:rsidRPr="008250D2" w:rsidRDefault="00A23AC0" w:rsidP="006D12E3">
      <w:pPr>
        <w:numPr>
          <w:ilvl w:val="0"/>
          <w:numId w:val="1"/>
        </w:numPr>
        <w:jc w:val="both"/>
        <w:rPr>
          <w:rFonts w:cs="Times New Roman"/>
          <w:sz w:val="12"/>
          <w:szCs w:val="12"/>
          <w:shd w:val="clear" w:color="auto" w:fill="FFFFFF"/>
        </w:rPr>
      </w:pPr>
      <w:proofErr w:type="gramStart"/>
      <w:r>
        <w:rPr>
          <w:rFonts w:cs="Times New Roman"/>
          <w:shd w:val="clear" w:color="auto" w:fill="FFFFFF"/>
        </w:rPr>
        <w:t>t</w:t>
      </w:r>
      <w:r w:rsidR="008250D2">
        <w:rPr>
          <w:rFonts w:cs="Times New Roman"/>
          <w:shd w:val="clear" w:color="auto" w:fill="FFFFFF"/>
        </w:rPr>
        <w:t>he</w:t>
      </w:r>
      <w:proofErr w:type="gramEnd"/>
      <w:r w:rsidR="008250D2">
        <w:rPr>
          <w:rFonts w:cs="Times New Roman"/>
          <w:shd w:val="clear" w:color="auto" w:fill="FFFFFF"/>
        </w:rPr>
        <w:t xml:space="preserve"> practical implications are very limited since those LLD plants would have either used up their “operating hours” or would stop operation under this derogatory regime by 2024 in any case. This specific derogation is linked to derogations from the EU Safety net ELVs and in no case can be considered as combustion plants operating in accordance to BAT (in fact these plants do not even meet the LCP 2006 BREF)</w:t>
      </w:r>
      <w:r>
        <w:rPr>
          <w:rFonts w:cs="Times New Roman"/>
          <w:shd w:val="clear" w:color="auto" w:fill="FFFFFF"/>
        </w:rPr>
        <w:t>. Further it is not clear what the purpose of inclusion of this definition in the BAT-C should serve</w:t>
      </w:r>
    </w:p>
    <w:p w:rsidR="006D12E3" w:rsidRPr="00F60CE2" w:rsidRDefault="008250D2" w:rsidP="006D12E3">
      <w:pPr>
        <w:numPr>
          <w:ilvl w:val="0"/>
          <w:numId w:val="1"/>
        </w:numPr>
        <w:jc w:val="both"/>
        <w:rPr>
          <w:rFonts w:cs="Times New Roman"/>
          <w:sz w:val="12"/>
          <w:szCs w:val="12"/>
          <w:u w:val="single"/>
          <w:shd w:val="clear" w:color="auto" w:fill="FFFFFF"/>
        </w:rPr>
      </w:pPr>
      <w:r w:rsidRPr="00F60CE2">
        <w:rPr>
          <w:rFonts w:cs="Times New Roman"/>
          <w:shd w:val="clear" w:color="auto" w:fill="FFFFFF"/>
        </w:rPr>
        <w:t>Chapter II of the IED, which is the only relevant provision for BAT based permitting, differentiates between “normal operating conditions” and “not normal operating conditions”. Obviously a combustion plant is discharging emissions into the air during start up and shut down periods</w:t>
      </w:r>
      <w:r w:rsidR="002C2422">
        <w:rPr>
          <w:rFonts w:cs="Times New Roman"/>
          <w:shd w:val="clear" w:color="auto" w:fill="FFFFFF"/>
        </w:rPr>
        <w:t xml:space="preserve"> (as provided by the German delegation the emissions during start up </w:t>
      </w:r>
      <w:r w:rsidR="00A23AC0">
        <w:rPr>
          <w:rFonts w:cs="Times New Roman"/>
          <w:shd w:val="clear" w:color="auto" w:fill="FFFFFF"/>
        </w:rPr>
        <w:t xml:space="preserve">periods </w:t>
      </w:r>
      <w:r w:rsidR="002C2422">
        <w:rPr>
          <w:rFonts w:cs="Times New Roman"/>
          <w:shd w:val="clear" w:color="auto" w:fill="FFFFFF"/>
        </w:rPr>
        <w:t>are in fact much higher compared to “normal operation”)</w:t>
      </w:r>
      <w:r w:rsidRPr="00F60CE2">
        <w:rPr>
          <w:rFonts w:cs="Times New Roman"/>
          <w:shd w:val="clear" w:color="auto" w:fill="FFFFFF"/>
        </w:rPr>
        <w:t xml:space="preserve">. </w:t>
      </w:r>
      <w:r w:rsidR="002C2422">
        <w:rPr>
          <w:rFonts w:cs="Times New Roman"/>
          <w:shd w:val="clear" w:color="auto" w:fill="FFFFFF"/>
        </w:rPr>
        <w:t xml:space="preserve">It is absurd to claim the opposite and we cannot sign up to such a blatant case of nonsense. </w:t>
      </w:r>
      <w:r w:rsidRPr="00F60CE2">
        <w:rPr>
          <w:rFonts w:cs="Times New Roman"/>
          <w:shd w:val="clear" w:color="auto" w:fill="FFFFFF"/>
        </w:rPr>
        <w:t>If that is not the case the EEB  we would very much welcome this, however we see not any technique or technical facts described in the revised LCP BREF which demonstrate that combustion plants manage to discharge 0 emissions into the air during those periods. EU citizens should have confidence in EU decision making, this provision is just doing the opposite</w:t>
      </w:r>
      <w:r w:rsidR="00F60CE2" w:rsidRPr="00F60CE2">
        <w:rPr>
          <w:rFonts w:cs="Times New Roman"/>
          <w:shd w:val="clear" w:color="auto" w:fill="FFFFFF"/>
        </w:rPr>
        <w:t xml:space="preserve"> and harms the credibility of the </w:t>
      </w:r>
      <w:proofErr w:type="spellStart"/>
      <w:r w:rsidR="00F60CE2" w:rsidRPr="00F60CE2">
        <w:rPr>
          <w:rFonts w:cs="Times New Roman"/>
          <w:shd w:val="clear" w:color="auto" w:fill="FFFFFF"/>
        </w:rPr>
        <w:t>Sevilla</w:t>
      </w:r>
      <w:proofErr w:type="spellEnd"/>
      <w:r w:rsidR="00F60CE2" w:rsidRPr="00F60CE2">
        <w:rPr>
          <w:rFonts w:cs="Times New Roman"/>
          <w:shd w:val="clear" w:color="auto" w:fill="FFFFFF"/>
        </w:rPr>
        <w:t xml:space="preserve"> Process</w:t>
      </w:r>
      <w:r w:rsidR="00EA4776">
        <w:rPr>
          <w:rFonts w:cs="Times New Roman"/>
          <w:shd w:val="clear" w:color="auto" w:fill="FFFFFF"/>
        </w:rPr>
        <w:t xml:space="preserve"> especially since this definition serves no purpose.</w:t>
      </w:r>
    </w:p>
    <w:p w:rsidR="006D12E3" w:rsidRDefault="006D12E3" w:rsidP="006D12E3">
      <w:pPr>
        <w:autoSpaceDE w:val="0"/>
        <w:ind w:left="675"/>
      </w:pPr>
    </w:p>
    <w:p w:rsidR="006D12E3" w:rsidRDefault="006D12E3" w:rsidP="006D12E3">
      <w:pPr>
        <w:rPr>
          <w:b/>
        </w:rPr>
      </w:pPr>
      <w:r>
        <w:rPr>
          <w:b/>
        </w:rPr>
        <w:t>References</w:t>
      </w:r>
    </w:p>
    <w:p w:rsidR="006D12E3" w:rsidRDefault="006D12E3" w:rsidP="006D12E3">
      <w:pPr>
        <w:rPr>
          <w:b/>
        </w:rPr>
      </w:pPr>
    </w:p>
    <w:p w:rsidR="006D12E3" w:rsidRDefault="006D12E3" w:rsidP="006D12E3">
      <w:r>
        <w:t>This split view is based on the following information already made available to the EIPPCB at the time of drafting the conclusions on BAT for the BREF or has been provided within the commenting period corresponding to such a draft:</w:t>
      </w:r>
    </w:p>
    <w:p w:rsidR="00F60CE2" w:rsidRPr="00F60CE2" w:rsidRDefault="00F60CE2" w:rsidP="006D12E3">
      <w:pPr>
        <w:pStyle w:val="ListParagraph"/>
        <w:numPr>
          <w:ilvl w:val="0"/>
          <w:numId w:val="1"/>
        </w:numPr>
        <w:shd w:val="clear" w:color="auto" w:fill="FFFFFF"/>
        <w:rPr>
          <w:rFonts w:eastAsia="Times New Roman" w:cs="Times New Roman"/>
          <w:i/>
          <w:iCs/>
          <w:color w:val="000000"/>
          <w:shd w:val="clear" w:color="auto" w:fill="FFFFFF"/>
        </w:rPr>
      </w:pPr>
      <w:r w:rsidRPr="00F60CE2">
        <w:rPr>
          <w:rFonts w:eastAsia="Times New Roman" w:cs="Times New Roman"/>
          <w:i/>
          <w:iCs/>
          <w:color w:val="000000"/>
          <w:shd w:val="clear" w:color="auto" w:fill="FFFFFF"/>
        </w:rPr>
        <w:t xml:space="preserve">D1 submissions by the EEB not to consider combustion plants operating under Chapter III derogations  </w:t>
      </w:r>
    </w:p>
    <w:p w:rsidR="00F60CE2" w:rsidRPr="00F60CE2" w:rsidRDefault="00F60CE2" w:rsidP="006D12E3">
      <w:pPr>
        <w:pStyle w:val="ListParagraph"/>
        <w:numPr>
          <w:ilvl w:val="0"/>
          <w:numId w:val="1"/>
        </w:numPr>
        <w:shd w:val="clear" w:color="auto" w:fill="FFFFFF"/>
        <w:rPr>
          <w:i/>
          <w:shd w:val="clear" w:color="auto" w:fill="FFFF00"/>
        </w:rPr>
      </w:pPr>
      <w:r w:rsidRPr="00F60CE2">
        <w:rPr>
          <w:i/>
          <w:shd w:val="clear" w:color="auto" w:fill="FFFFFF"/>
        </w:rPr>
        <w:t>Data submitted by Germany on higher emissions occurring during  start up (BATIS)</w:t>
      </w:r>
    </w:p>
    <w:p w:rsidR="00EA4776" w:rsidRPr="00EA4776" w:rsidRDefault="00F87575" w:rsidP="00EA4776">
      <w:pPr>
        <w:numPr>
          <w:ilvl w:val="0"/>
          <w:numId w:val="1"/>
        </w:numPr>
        <w:shd w:val="clear" w:color="auto" w:fill="FFFFFF"/>
        <w:autoSpaceDE w:val="0"/>
        <w:rPr>
          <w:shd w:val="clear" w:color="auto" w:fill="FFFF00"/>
        </w:rPr>
      </w:pPr>
      <w:r>
        <w:rPr>
          <w:rFonts w:eastAsia="Times New Roman" w:cs="Times New Roman"/>
          <w:i/>
          <w:iCs/>
          <w:color w:val="000000"/>
          <w:shd w:val="clear" w:color="auto" w:fill="FFFFFF"/>
        </w:rPr>
        <w:t xml:space="preserve">EEB/Greenpeace May 2015 </w:t>
      </w:r>
      <w:r w:rsidR="006D12E3" w:rsidRPr="00EA4776">
        <w:rPr>
          <w:rFonts w:eastAsia="Times New Roman" w:cs="Times New Roman"/>
          <w:i/>
          <w:iCs/>
          <w:color w:val="000000"/>
          <w:shd w:val="clear" w:color="auto" w:fill="FFFFFF"/>
        </w:rPr>
        <w:t>Health and Economic Implications of Alternative Emission Limits for coal-fired power plants in the EU</w:t>
      </w:r>
    </w:p>
    <w:p w:rsidR="00687080" w:rsidRDefault="00687080">
      <w:pPr>
        <w:widowControl/>
        <w:suppressAutoHyphens w:val="0"/>
        <w:rPr>
          <w:shd w:val="clear" w:color="auto" w:fill="FFFF00"/>
        </w:rPr>
      </w:pPr>
    </w:p>
    <w:p w:rsidR="00687080" w:rsidRDefault="00687080">
      <w:pPr>
        <w:widowControl/>
        <w:suppressAutoHyphens w:val="0"/>
        <w:rPr>
          <w:shd w:val="clear" w:color="auto" w:fill="FFFF00"/>
        </w:rPr>
      </w:pPr>
    </w:p>
    <w:p w:rsidR="00687080" w:rsidRDefault="00687080">
      <w:pPr>
        <w:widowControl/>
        <w:suppressAutoHyphens w:val="0"/>
        <w:rPr>
          <w:shd w:val="clear" w:color="auto" w:fill="FFFF00"/>
        </w:rPr>
      </w:pPr>
    </w:p>
    <w:p w:rsidR="00687080" w:rsidRDefault="00687080">
      <w:pPr>
        <w:widowControl/>
        <w:suppressAutoHyphens w:val="0"/>
        <w:rPr>
          <w:shd w:val="clear" w:color="auto" w:fill="FFFF00"/>
        </w:rPr>
      </w:pPr>
    </w:p>
    <w:p w:rsidR="00687080" w:rsidRDefault="00687080">
      <w:pPr>
        <w:widowControl/>
        <w:suppressAutoHyphens w:val="0"/>
        <w:rPr>
          <w:shd w:val="clear" w:color="auto" w:fill="FFFF00"/>
        </w:rPr>
      </w:pPr>
    </w:p>
    <w:p w:rsidR="00687080" w:rsidRDefault="00687080">
      <w:pPr>
        <w:widowControl/>
        <w:suppressAutoHyphens w:val="0"/>
        <w:rPr>
          <w:shd w:val="clear" w:color="auto" w:fill="FFFF00"/>
        </w:rPr>
      </w:pPr>
    </w:p>
    <w:p w:rsidR="0065435C" w:rsidRDefault="007B4DF2" w:rsidP="006D12E3">
      <w:pPr>
        <w:rPr>
          <w:shd w:val="clear" w:color="auto" w:fill="FFFFFF"/>
        </w:rPr>
      </w:pPr>
      <w:r>
        <w:rPr>
          <w:b/>
          <w:u w:val="single"/>
        </w:rPr>
        <w:lastRenderedPageBreak/>
        <w:t>BAT conclusion/BAT-AEL to which the split view refers to</w:t>
      </w:r>
      <w:r>
        <w:rPr>
          <w:b/>
        </w:rPr>
        <w:t>:</w:t>
      </w:r>
      <w:r>
        <w:rPr>
          <w:b/>
          <w:shd w:val="clear" w:color="auto" w:fill="FFFFFF"/>
        </w:rPr>
        <w:t xml:space="preserve">  </w:t>
      </w:r>
      <w:r w:rsidR="006D12E3" w:rsidRPr="00C116FF">
        <w:rPr>
          <w:shd w:val="clear" w:color="auto" w:fill="FFFFFF"/>
        </w:rPr>
        <w:t xml:space="preserve">Definition of </w:t>
      </w:r>
      <w:r w:rsidR="006D12E3">
        <w:rPr>
          <w:shd w:val="clear" w:color="auto" w:fill="FFFFFF"/>
        </w:rPr>
        <w:t>“new” plant</w:t>
      </w:r>
      <w:r w:rsidR="006D12E3" w:rsidRPr="00C116FF">
        <w:rPr>
          <w:shd w:val="clear" w:color="auto" w:fill="FFFFFF"/>
        </w:rPr>
        <w:t xml:space="preserve"> </w:t>
      </w:r>
    </w:p>
    <w:p w:rsidR="006D12E3" w:rsidRDefault="006D12E3" w:rsidP="006D12E3">
      <w:pPr>
        <w:rPr>
          <w:b/>
        </w:rPr>
      </w:pPr>
      <w:r>
        <w:rPr>
          <w:shd w:val="clear" w:color="auto" w:fill="FFFFFF"/>
        </w:rPr>
        <w:t xml:space="preserve">(EIPPCB consolidated conclusions 21/10/2015, </w:t>
      </w:r>
      <w:r w:rsidR="0065435C">
        <w:rPr>
          <w:shd w:val="clear" w:color="auto" w:fill="FFFFFF"/>
        </w:rPr>
        <w:t>Slide 1</w:t>
      </w:r>
      <w:r>
        <w:rPr>
          <w:shd w:val="clear" w:color="auto" w:fill="FFFFFF"/>
        </w:rPr>
        <w:t>4)</w:t>
      </w:r>
    </w:p>
    <w:p w:rsidR="007B4DF2" w:rsidRDefault="007B4DF2">
      <w:pPr>
        <w:rPr>
          <w:b/>
        </w:rPr>
      </w:pPr>
    </w:p>
    <w:p w:rsidR="007B4DF2" w:rsidRDefault="007B4DF2">
      <w:r>
        <w:rPr>
          <w:b/>
        </w:rPr>
        <w:t xml:space="preserve">Split view submitted by: </w:t>
      </w:r>
      <w:r>
        <w:rPr>
          <w:shd w:val="clear" w:color="auto" w:fill="FFFFFF"/>
        </w:rPr>
        <w:t>European Environmental Bureau</w:t>
      </w:r>
    </w:p>
    <w:p w:rsidR="007B4DF2" w:rsidRDefault="007B4DF2"/>
    <w:p w:rsidR="007B4DF2" w:rsidRDefault="007B4DF2">
      <w:pPr>
        <w:rPr>
          <w:shd w:val="clear" w:color="auto" w:fill="FFFFFF"/>
        </w:rPr>
      </w:pPr>
      <w:r>
        <w:rPr>
          <w:b/>
        </w:rPr>
        <w:t>Proposal:</w:t>
      </w:r>
    </w:p>
    <w:p w:rsidR="007B4DF2" w:rsidRDefault="007B4DF2">
      <w:pPr>
        <w:rPr>
          <w:shd w:val="clear" w:color="auto" w:fill="FFFFFF"/>
        </w:rPr>
      </w:pPr>
    </w:p>
    <w:p w:rsidR="0065435C" w:rsidRPr="00D40607" w:rsidRDefault="0065435C" w:rsidP="0065435C">
      <w:pPr>
        <w:jc w:val="both"/>
        <w:rPr>
          <w:rFonts w:ascii="Tahoma" w:hAnsi="Tahoma" w:cs="Tahoma"/>
          <w:b/>
          <w:sz w:val="20"/>
          <w:u w:val="single"/>
        </w:rPr>
      </w:pPr>
      <w:r w:rsidRPr="00D40607">
        <w:rPr>
          <w:rFonts w:ascii="Tahoma" w:hAnsi="Tahoma" w:cs="Tahoma"/>
          <w:b/>
          <w:sz w:val="20"/>
          <w:u w:val="single"/>
        </w:rPr>
        <w:t>Initial proposal</w:t>
      </w:r>
      <w:r>
        <w:rPr>
          <w:rFonts w:ascii="Tahoma" w:hAnsi="Tahoma" w:cs="Tahoma"/>
          <w:b/>
          <w:sz w:val="20"/>
          <w:u w:val="single"/>
        </w:rPr>
        <w:t xml:space="preserve"> (option 1)</w:t>
      </w:r>
      <w:r w:rsidRPr="00D40607">
        <w:rPr>
          <w:rFonts w:ascii="Tahoma" w:hAnsi="Tahoma" w:cs="Tahoma"/>
          <w:b/>
          <w:sz w:val="20"/>
          <w:u w:val="single"/>
        </w:rPr>
        <w:t>:</w:t>
      </w:r>
    </w:p>
    <w:p w:rsidR="0065435C" w:rsidRDefault="00A13D42" w:rsidP="0065435C">
      <w:pPr>
        <w:pStyle w:val="ListParagraph"/>
        <w:jc w:val="both"/>
        <w:rPr>
          <w:rFonts w:ascii="Tahoma" w:hAnsi="Tahoma" w:cs="Tahoma"/>
          <w:b/>
          <w:i/>
          <w:sz w:val="20"/>
        </w:rPr>
      </w:pPr>
      <w:r>
        <w:rPr>
          <w:rFonts w:ascii="Tahoma" w:hAnsi="Tahoma" w:cs="Tahoma"/>
          <w:sz w:val="20"/>
        </w:rPr>
        <w:t>Amend definition of “new plant” to:</w:t>
      </w:r>
      <w:r w:rsidR="0065435C" w:rsidRPr="0092499E">
        <w:rPr>
          <w:rFonts w:ascii="Tahoma" w:hAnsi="Tahoma" w:cs="Tahoma"/>
          <w:sz w:val="20"/>
        </w:rPr>
        <w:t xml:space="preserve"> “</w:t>
      </w:r>
      <w:r w:rsidR="0065435C" w:rsidRPr="0092499E">
        <w:rPr>
          <w:rFonts w:ascii="Tahoma" w:hAnsi="Tahoma" w:cs="Tahoma"/>
          <w:i/>
          <w:sz w:val="20"/>
        </w:rPr>
        <w:t xml:space="preserve">a combustion plant first permitted </w:t>
      </w:r>
      <w:r w:rsidR="0065435C" w:rsidRPr="0092499E">
        <w:rPr>
          <w:rFonts w:ascii="Tahoma" w:hAnsi="Tahoma" w:cs="Tahoma"/>
          <w:b/>
          <w:i/>
          <w:sz w:val="20"/>
        </w:rPr>
        <w:t>after 7 January 2013</w:t>
      </w:r>
      <w:r w:rsidR="0065435C" w:rsidRPr="0092499E">
        <w:rPr>
          <w:rFonts w:ascii="Tahoma" w:hAnsi="Tahoma" w:cs="Tahoma"/>
          <w:i/>
          <w:sz w:val="20"/>
        </w:rPr>
        <w:t xml:space="preserve"> </w:t>
      </w:r>
      <w:r w:rsidR="0065435C" w:rsidRPr="0092499E">
        <w:rPr>
          <w:rFonts w:ascii="Tahoma" w:hAnsi="Tahoma" w:cs="Tahoma"/>
          <w:b/>
          <w:i/>
          <w:sz w:val="20"/>
        </w:rPr>
        <w:t>or that submitted a complete permit application provided it went into operation after 7 January 2014</w:t>
      </w:r>
      <w:r w:rsidR="0065435C" w:rsidRPr="0092499E">
        <w:rPr>
          <w:rFonts w:ascii="Tahoma" w:hAnsi="Tahoma" w:cs="Tahoma"/>
          <w:i/>
          <w:sz w:val="20"/>
        </w:rPr>
        <w:t xml:space="preserve"> or a </w:t>
      </w:r>
      <w:r w:rsidR="0065435C" w:rsidRPr="00D40607">
        <w:rPr>
          <w:rFonts w:ascii="Tahoma" w:hAnsi="Tahoma" w:cs="Tahoma"/>
          <w:i/>
          <w:strike/>
          <w:color w:val="FF0000"/>
          <w:sz w:val="20"/>
        </w:rPr>
        <w:t>complete</w:t>
      </w:r>
      <w:r w:rsidR="0065435C" w:rsidRPr="0092499E">
        <w:rPr>
          <w:rFonts w:ascii="Tahoma" w:hAnsi="Tahoma" w:cs="Tahoma"/>
          <w:i/>
          <w:sz w:val="20"/>
        </w:rPr>
        <w:t xml:space="preserve"> replacement of a combustion plant on the existing foundations of the installation</w:t>
      </w:r>
      <w:r w:rsidR="0065435C">
        <w:rPr>
          <w:rFonts w:ascii="Tahoma" w:hAnsi="Tahoma" w:cs="Tahoma"/>
          <w:b/>
          <w:i/>
          <w:sz w:val="20"/>
        </w:rPr>
        <w:t>, or replacement of an installation</w:t>
      </w:r>
      <w:r w:rsidR="0065435C" w:rsidRPr="00CA3748">
        <w:rPr>
          <w:rFonts w:ascii="Tahoma" w:hAnsi="Tahoma" w:cs="Tahoma"/>
          <w:b/>
          <w:i/>
          <w:sz w:val="20"/>
        </w:rPr>
        <w:t xml:space="preserve"> on the same site which ha</w:t>
      </w:r>
      <w:r w:rsidR="0065435C">
        <w:rPr>
          <w:rFonts w:ascii="Tahoma" w:hAnsi="Tahoma" w:cs="Tahoma"/>
          <w:b/>
          <w:i/>
          <w:sz w:val="20"/>
        </w:rPr>
        <w:t>s</w:t>
      </w:r>
      <w:r w:rsidR="0065435C" w:rsidRPr="00CA3748">
        <w:rPr>
          <w:rFonts w:ascii="Tahoma" w:hAnsi="Tahoma" w:cs="Tahoma"/>
          <w:b/>
          <w:i/>
          <w:sz w:val="20"/>
        </w:rPr>
        <w:t xml:space="preserve"> a technical connection and which could have an effect on emissions and pollution</w:t>
      </w:r>
      <w:r w:rsidR="0065435C" w:rsidRPr="0092499E">
        <w:rPr>
          <w:rFonts w:ascii="Tahoma" w:hAnsi="Tahoma" w:cs="Tahoma"/>
          <w:i/>
          <w:sz w:val="20"/>
        </w:rPr>
        <w:t xml:space="preserve"> following the publication of these BAT conclusions</w:t>
      </w:r>
      <w:r w:rsidR="0065435C">
        <w:rPr>
          <w:rFonts w:ascii="Tahoma" w:hAnsi="Tahoma" w:cs="Tahoma"/>
          <w:i/>
          <w:sz w:val="20"/>
        </w:rPr>
        <w:t xml:space="preserve">, </w:t>
      </w:r>
      <w:r w:rsidR="0065435C" w:rsidRPr="00456D92">
        <w:rPr>
          <w:rFonts w:ascii="Tahoma" w:hAnsi="Tahoma" w:cs="Tahoma"/>
          <w:b/>
          <w:i/>
          <w:sz w:val="20"/>
        </w:rPr>
        <w:t>or obtained a construction permit following the publication of these BAT conclusions.”</w:t>
      </w:r>
    </w:p>
    <w:p w:rsidR="0065435C" w:rsidRDefault="0065435C" w:rsidP="0065435C">
      <w:pPr>
        <w:pStyle w:val="ListParagraph"/>
        <w:jc w:val="both"/>
        <w:rPr>
          <w:rFonts w:ascii="Tahoma" w:hAnsi="Tahoma" w:cs="Tahoma"/>
          <w:b/>
          <w:i/>
          <w:sz w:val="20"/>
        </w:rPr>
      </w:pPr>
    </w:p>
    <w:p w:rsidR="0065435C" w:rsidRDefault="0065435C" w:rsidP="0065435C">
      <w:pPr>
        <w:pStyle w:val="ListParagraph"/>
        <w:jc w:val="both"/>
        <w:rPr>
          <w:rFonts w:ascii="Tahoma" w:hAnsi="Tahoma" w:cs="Tahoma"/>
          <w:b/>
          <w:i/>
          <w:sz w:val="20"/>
        </w:rPr>
      </w:pPr>
    </w:p>
    <w:p w:rsidR="0065435C" w:rsidRPr="00D40607" w:rsidRDefault="0065435C" w:rsidP="0065435C">
      <w:pPr>
        <w:pStyle w:val="ListParagraph"/>
        <w:ind w:hanging="720"/>
        <w:jc w:val="both"/>
        <w:rPr>
          <w:rFonts w:ascii="Tahoma" w:hAnsi="Tahoma" w:cs="Tahoma"/>
          <w:b/>
          <w:sz w:val="20"/>
          <w:u w:val="single"/>
        </w:rPr>
      </w:pPr>
      <w:r w:rsidRPr="00D40607">
        <w:rPr>
          <w:rFonts w:ascii="Tahoma" w:hAnsi="Tahoma" w:cs="Tahoma"/>
          <w:b/>
          <w:sz w:val="20"/>
          <w:u w:val="single"/>
        </w:rPr>
        <w:t xml:space="preserve">Updated Proposal 2 (following to </w:t>
      </w:r>
      <w:r>
        <w:rPr>
          <w:rFonts w:ascii="Tahoma" w:hAnsi="Tahoma" w:cs="Tahoma"/>
          <w:b/>
          <w:sz w:val="20"/>
          <w:u w:val="single"/>
        </w:rPr>
        <w:t>compiled draft BAT-C)</w:t>
      </w:r>
    </w:p>
    <w:p w:rsidR="0065435C" w:rsidRDefault="0065435C" w:rsidP="0065435C">
      <w:pPr>
        <w:pStyle w:val="ListParagraph"/>
        <w:jc w:val="both"/>
        <w:rPr>
          <w:rFonts w:ascii="Tahoma" w:hAnsi="Tahoma" w:cs="Tahoma"/>
          <w:b/>
          <w:i/>
          <w:sz w:val="20"/>
        </w:rPr>
      </w:pPr>
    </w:p>
    <w:p w:rsidR="00DA13FE" w:rsidRDefault="00A13D42" w:rsidP="00DA13FE">
      <w:pPr>
        <w:pStyle w:val="ListParagraph"/>
        <w:numPr>
          <w:ilvl w:val="0"/>
          <w:numId w:val="21"/>
        </w:numPr>
        <w:jc w:val="both"/>
        <w:rPr>
          <w:rFonts w:ascii="Tahoma" w:hAnsi="Tahoma" w:cs="Tahoma"/>
          <w:i/>
          <w:sz w:val="20"/>
        </w:rPr>
      </w:pPr>
      <w:r>
        <w:rPr>
          <w:rFonts w:ascii="Tahoma" w:hAnsi="Tahoma" w:cs="Tahoma"/>
          <w:sz w:val="20"/>
        </w:rPr>
        <w:t>Amend definition of “new plant” to:</w:t>
      </w:r>
      <w:r w:rsidRPr="0092499E">
        <w:rPr>
          <w:rFonts w:ascii="Tahoma" w:hAnsi="Tahoma" w:cs="Tahoma"/>
          <w:sz w:val="20"/>
        </w:rPr>
        <w:t xml:space="preserve"> </w:t>
      </w:r>
      <w:r w:rsidR="0065435C" w:rsidRPr="0092499E">
        <w:rPr>
          <w:rFonts w:ascii="Tahoma" w:hAnsi="Tahoma" w:cs="Tahoma"/>
          <w:sz w:val="20"/>
        </w:rPr>
        <w:t>“</w:t>
      </w:r>
      <w:r w:rsidR="0065435C" w:rsidRPr="0092499E">
        <w:rPr>
          <w:rFonts w:ascii="Tahoma" w:hAnsi="Tahoma" w:cs="Tahoma"/>
          <w:i/>
          <w:sz w:val="20"/>
        </w:rPr>
        <w:t xml:space="preserve">a combustion plant first </w:t>
      </w:r>
      <w:r w:rsidR="0065435C">
        <w:rPr>
          <w:rFonts w:ascii="Tahoma" w:hAnsi="Tahoma" w:cs="Tahoma"/>
          <w:b/>
          <w:i/>
          <w:sz w:val="20"/>
        </w:rPr>
        <w:t>operated</w:t>
      </w:r>
      <w:r w:rsidR="0065435C" w:rsidRPr="0092499E">
        <w:rPr>
          <w:rFonts w:ascii="Tahoma" w:hAnsi="Tahoma" w:cs="Tahoma"/>
          <w:i/>
          <w:sz w:val="20"/>
        </w:rPr>
        <w:t xml:space="preserve"> </w:t>
      </w:r>
      <w:r w:rsidR="0065435C" w:rsidRPr="007B1E02">
        <w:rPr>
          <w:rFonts w:ascii="Tahoma" w:hAnsi="Tahoma" w:cs="Tahoma"/>
          <w:b/>
          <w:i/>
          <w:sz w:val="20"/>
        </w:rPr>
        <w:t>at the installation</w:t>
      </w:r>
      <w:r w:rsidR="0065435C">
        <w:rPr>
          <w:rFonts w:ascii="Tahoma" w:hAnsi="Tahoma" w:cs="Tahoma"/>
          <w:i/>
          <w:sz w:val="20"/>
        </w:rPr>
        <w:t xml:space="preserve"> </w:t>
      </w:r>
      <w:r w:rsidR="0065435C">
        <w:rPr>
          <w:rFonts w:ascii="Tahoma" w:hAnsi="Tahoma" w:cs="Tahoma"/>
          <w:b/>
          <w:i/>
          <w:sz w:val="20"/>
        </w:rPr>
        <w:t>following the publication of these BAT conclusions</w:t>
      </w:r>
      <w:r w:rsidR="0065435C" w:rsidRPr="0092499E">
        <w:rPr>
          <w:rFonts w:ascii="Tahoma" w:hAnsi="Tahoma" w:cs="Tahoma"/>
          <w:i/>
          <w:sz w:val="20"/>
        </w:rPr>
        <w:t xml:space="preserve"> or a </w:t>
      </w:r>
      <w:r w:rsidR="0065435C" w:rsidRPr="00D40607">
        <w:rPr>
          <w:rFonts w:ascii="Tahoma" w:hAnsi="Tahoma" w:cs="Tahoma"/>
          <w:i/>
          <w:strike/>
          <w:color w:val="FF0000"/>
          <w:sz w:val="20"/>
        </w:rPr>
        <w:t>complete</w:t>
      </w:r>
      <w:r w:rsidR="0065435C" w:rsidRPr="0092499E">
        <w:rPr>
          <w:rFonts w:ascii="Tahoma" w:hAnsi="Tahoma" w:cs="Tahoma"/>
          <w:i/>
          <w:sz w:val="20"/>
        </w:rPr>
        <w:t xml:space="preserve"> replacement of a combustion plant on the existing foundations of the installation</w:t>
      </w:r>
      <w:r w:rsidR="0065435C">
        <w:rPr>
          <w:rFonts w:ascii="Tahoma" w:hAnsi="Tahoma" w:cs="Tahoma"/>
          <w:b/>
          <w:i/>
          <w:sz w:val="20"/>
        </w:rPr>
        <w:t>, or replacement of an installation</w:t>
      </w:r>
      <w:r w:rsidR="0065435C" w:rsidRPr="00CA3748">
        <w:rPr>
          <w:rFonts w:ascii="Tahoma" w:hAnsi="Tahoma" w:cs="Tahoma"/>
          <w:b/>
          <w:i/>
          <w:sz w:val="20"/>
        </w:rPr>
        <w:t xml:space="preserve"> on the same site which ha</w:t>
      </w:r>
      <w:r w:rsidR="0065435C">
        <w:rPr>
          <w:rFonts w:ascii="Tahoma" w:hAnsi="Tahoma" w:cs="Tahoma"/>
          <w:b/>
          <w:i/>
          <w:sz w:val="20"/>
        </w:rPr>
        <w:t>s</w:t>
      </w:r>
      <w:r w:rsidR="0065435C" w:rsidRPr="00CA3748">
        <w:rPr>
          <w:rFonts w:ascii="Tahoma" w:hAnsi="Tahoma" w:cs="Tahoma"/>
          <w:b/>
          <w:i/>
          <w:sz w:val="20"/>
        </w:rPr>
        <w:t xml:space="preserve"> a technical connection and which could have an effect on emissions and pollution</w:t>
      </w:r>
      <w:r w:rsidR="0065435C" w:rsidRPr="0092499E">
        <w:rPr>
          <w:rFonts w:ascii="Tahoma" w:hAnsi="Tahoma" w:cs="Tahoma"/>
          <w:i/>
          <w:sz w:val="20"/>
        </w:rPr>
        <w:t xml:space="preserve"> </w:t>
      </w:r>
      <w:r w:rsidR="0065435C">
        <w:rPr>
          <w:rFonts w:ascii="Tahoma" w:hAnsi="Tahoma" w:cs="Tahoma"/>
          <w:i/>
          <w:sz w:val="20"/>
        </w:rPr>
        <w:t>f</w:t>
      </w:r>
      <w:r w:rsidR="0065435C" w:rsidRPr="0092499E">
        <w:rPr>
          <w:rFonts w:ascii="Tahoma" w:hAnsi="Tahoma" w:cs="Tahoma"/>
          <w:i/>
          <w:sz w:val="20"/>
        </w:rPr>
        <w:t>ollowing the publication of these BAT conclusions</w:t>
      </w:r>
      <w:r w:rsidR="0065435C">
        <w:rPr>
          <w:rFonts w:ascii="Tahoma" w:hAnsi="Tahoma" w:cs="Tahoma"/>
          <w:i/>
          <w:sz w:val="20"/>
        </w:rPr>
        <w:t>.</w:t>
      </w:r>
      <w:r w:rsidR="00DA13FE">
        <w:rPr>
          <w:rFonts w:ascii="Tahoma" w:hAnsi="Tahoma" w:cs="Tahoma"/>
          <w:i/>
          <w:sz w:val="20"/>
        </w:rPr>
        <w:t>”</w:t>
      </w:r>
      <w:r w:rsidR="0065435C">
        <w:rPr>
          <w:rFonts w:ascii="Tahoma" w:hAnsi="Tahoma" w:cs="Tahoma"/>
          <w:i/>
          <w:sz w:val="20"/>
        </w:rPr>
        <w:t xml:space="preserve"> </w:t>
      </w:r>
    </w:p>
    <w:p w:rsidR="00DA13FE" w:rsidRDefault="00DA13FE" w:rsidP="0065435C">
      <w:pPr>
        <w:pStyle w:val="ListParagraph"/>
        <w:jc w:val="both"/>
        <w:rPr>
          <w:rFonts w:ascii="Tahoma" w:hAnsi="Tahoma" w:cs="Tahoma"/>
          <w:i/>
          <w:sz w:val="20"/>
        </w:rPr>
      </w:pPr>
    </w:p>
    <w:p w:rsidR="0065435C" w:rsidRDefault="00DA13FE" w:rsidP="00DA13FE">
      <w:pPr>
        <w:pStyle w:val="ListParagraph"/>
        <w:numPr>
          <w:ilvl w:val="0"/>
          <w:numId w:val="21"/>
        </w:numPr>
        <w:jc w:val="both"/>
        <w:rPr>
          <w:rFonts w:ascii="Tahoma" w:hAnsi="Tahoma" w:cs="Tahoma"/>
          <w:i/>
          <w:sz w:val="20"/>
        </w:rPr>
      </w:pPr>
      <w:r w:rsidRPr="00DA13FE">
        <w:rPr>
          <w:rFonts w:ascii="Tahoma" w:hAnsi="Tahoma" w:cs="Tahoma"/>
          <w:i/>
          <w:sz w:val="20"/>
        </w:rPr>
        <w:t>Introduce clarifications in Chapter 10 that for “new plants”:</w:t>
      </w:r>
      <w:r>
        <w:rPr>
          <w:rFonts w:ascii="Tahoma" w:hAnsi="Tahoma" w:cs="Tahoma"/>
          <w:b/>
          <w:i/>
          <w:sz w:val="20"/>
        </w:rPr>
        <w:t xml:space="preserve"> “The BAT conclusions apply from the</w:t>
      </w:r>
      <w:r w:rsidR="0065435C" w:rsidRPr="003B4BCB">
        <w:rPr>
          <w:rFonts w:ascii="Tahoma" w:hAnsi="Tahoma" w:cs="Tahoma"/>
          <w:b/>
          <w:i/>
          <w:sz w:val="20"/>
        </w:rPr>
        <w:t xml:space="preserve"> date</w:t>
      </w:r>
      <w:r>
        <w:rPr>
          <w:rFonts w:ascii="Tahoma" w:hAnsi="Tahoma" w:cs="Tahoma"/>
          <w:b/>
          <w:i/>
          <w:sz w:val="20"/>
        </w:rPr>
        <w:t xml:space="preserve"> of the publication of these BAT conclusions</w:t>
      </w:r>
      <w:r w:rsidR="0065435C">
        <w:rPr>
          <w:rFonts w:ascii="Tahoma" w:hAnsi="Tahoma" w:cs="Tahoma"/>
          <w:i/>
          <w:sz w:val="20"/>
        </w:rPr>
        <w:t>”.</w:t>
      </w:r>
    </w:p>
    <w:p w:rsidR="00A13D42" w:rsidRDefault="00A13D42" w:rsidP="0065435C">
      <w:pPr>
        <w:pStyle w:val="ListParagraph"/>
        <w:jc w:val="both"/>
        <w:rPr>
          <w:rFonts w:ascii="Tahoma" w:hAnsi="Tahoma" w:cs="Tahoma"/>
          <w:i/>
          <w:sz w:val="20"/>
        </w:rPr>
      </w:pPr>
    </w:p>
    <w:p w:rsidR="007B4DF2" w:rsidRDefault="007B4DF2">
      <w:pPr>
        <w:rPr>
          <w:b/>
        </w:rPr>
      </w:pPr>
      <w:r>
        <w:rPr>
          <w:b/>
        </w:rPr>
        <w:t>Rationale:</w:t>
      </w:r>
    </w:p>
    <w:p w:rsidR="007B4DF2" w:rsidRDefault="007B4DF2">
      <w:pPr>
        <w:rPr>
          <w:b/>
        </w:rPr>
      </w:pPr>
    </w:p>
    <w:p w:rsidR="007B4DF2" w:rsidRDefault="007B4DF2">
      <w:r>
        <w:t>This split view is supported by the following rationale …</w:t>
      </w:r>
    </w:p>
    <w:p w:rsidR="00006CB1" w:rsidRDefault="0065435C" w:rsidP="00006CB1">
      <w:pPr>
        <w:pStyle w:val="ListParagraph"/>
        <w:numPr>
          <w:ilvl w:val="0"/>
          <w:numId w:val="20"/>
        </w:numPr>
        <w:jc w:val="both"/>
        <w:rPr>
          <w:rFonts w:cs="Times New Roman"/>
        </w:rPr>
      </w:pPr>
      <w:r w:rsidRPr="0065435C">
        <w:rPr>
          <w:rFonts w:cs="Times New Roman"/>
        </w:rPr>
        <w:t xml:space="preserve">As it stands, the standards for “new plants” will only apply effectively to combustion plants that have been </w:t>
      </w:r>
      <w:r w:rsidRPr="0065435C">
        <w:rPr>
          <w:rFonts w:cs="Times New Roman"/>
          <w:u w:val="single"/>
        </w:rPr>
        <w:t>permitted after the publication</w:t>
      </w:r>
      <w:r w:rsidRPr="0065435C">
        <w:rPr>
          <w:rFonts w:cs="Times New Roman"/>
        </w:rPr>
        <w:t xml:space="preserve"> of the BAT conclusion</w:t>
      </w:r>
      <w:r w:rsidR="00F87575">
        <w:rPr>
          <w:rFonts w:cs="Times New Roman"/>
        </w:rPr>
        <w:t>s i.e. not likely prior to Q1</w:t>
      </w:r>
      <w:r>
        <w:rPr>
          <w:rFonts w:cs="Times New Roman"/>
        </w:rPr>
        <w:t xml:space="preserve"> 2017? </w:t>
      </w:r>
      <w:proofErr w:type="gramStart"/>
      <w:r w:rsidRPr="0065435C">
        <w:rPr>
          <w:rFonts w:cs="Times New Roman"/>
        </w:rPr>
        <w:t>or</w:t>
      </w:r>
      <w:proofErr w:type="gramEnd"/>
      <w:r w:rsidRPr="0065435C">
        <w:rPr>
          <w:rFonts w:cs="Times New Roman"/>
        </w:rPr>
        <w:t xml:space="preserve"> even later if further delays </w:t>
      </w:r>
      <w:r>
        <w:rPr>
          <w:rFonts w:cs="Times New Roman"/>
        </w:rPr>
        <w:t xml:space="preserve">for publication </w:t>
      </w:r>
      <w:r w:rsidRPr="0065435C">
        <w:rPr>
          <w:rFonts w:cs="Times New Roman"/>
        </w:rPr>
        <w:t>would occur</w:t>
      </w:r>
      <w:r>
        <w:rPr>
          <w:rFonts w:cs="Times New Roman"/>
        </w:rPr>
        <w:t xml:space="preserve">. </w:t>
      </w:r>
      <w:r w:rsidR="00841C1A">
        <w:rPr>
          <w:rFonts w:cs="Times New Roman"/>
        </w:rPr>
        <w:t xml:space="preserve">This provision </w:t>
      </w:r>
      <w:r w:rsidR="009A669B">
        <w:rPr>
          <w:rFonts w:cs="Times New Roman"/>
        </w:rPr>
        <w:t xml:space="preserve">effectively </w:t>
      </w:r>
      <w:r w:rsidR="00841C1A">
        <w:rPr>
          <w:rFonts w:cs="Times New Roman"/>
        </w:rPr>
        <w:t>promotes the status quo in environmental performance</w:t>
      </w:r>
      <w:r w:rsidR="009A669B">
        <w:rPr>
          <w:rFonts w:cs="Times New Roman"/>
        </w:rPr>
        <w:t xml:space="preserve"> for existing plants</w:t>
      </w:r>
      <w:r w:rsidR="00DA13FE">
        <w:rPr>
          <w:rFonts w:cs="Times New Roman"/>
        </w:rPr>
        <w:t xml:space="preserve"> </w:t>
      </w:r>
      <w:r w:rsidR="003F4F68">
        <w:rPr>
          <w:rFonts w:cs="Times New Roman"/>
        </w:rPr>
        <w:t xml:space="preserve">(in the sense of energy generation through combustion in installations above a certain threshold) </w:t>
      </w:r>
      <w:r w:rsidR="00DA13FE">
        <w:rPr>
          <w:rFonts w:cs="Times New Roman"/>
        </w:rPr>
        <w:t xml:space="preserve">which concerns roughly 98% of all coal/lignite plants for the decades to come </w:t>
      </w:r>
    </w:p>
    <w:p w:rsidR="00DA13FE" w:rsidRDefault="00006CB1" w:rsidP="003A18A9">
      <w:pPr>
        <w:pStyle w:val="ListParagraph"/>
        <w:numPr>
          <w:ilvl w:val="0"/>
          <w:numId w:val="20"/>
        </w:numPr>
        <w:jc w:val="both"/>
        <w:rPr>
          <w:rFonts w:cs="Times New Roman"/>
        </w:rPr>
      </w:pPr>
      <w:proofErr w:type="gramStart"/>
      <w:r w:rsidRPr="00DA13FE">
        <w:rPr>
          <w:rFonts w:cs="Times New Roman"/>
        </w:rPr>
        <w:t>the</w:t>
      </w:r>
      <w:proofErr w:type="gramEnd"/>
      <w:r w:rsidRPr="00DA13FE">
        <w:rPr>
          <w:rFonts w:cs="Times New Roman"/>
        </w:rPr>
        <w:t xml:space="preserve"> </w:t>
      </w:r>
      <w:r w:rsidR="00DA13FE" w:rsidRPr="00DA13FE">
        <w:rPr>
          <w:rFonts w:cs="Times New Roman"/>
        </w:rPr>
        <w:t>cut-</w:t>
      </w:r>
      <w:r w:rsidRPr="00DA13FE">
        <w:rPr>
          <w:rFonts w:cs="Times New Roman"/>
        </w:rPr>
        <w:t>of</w:t>
      </w:r>
      <w:r w:rsidR="009A669B" w:rsidRPr="00DA13FE">
        <w:rPr>
          <w:rFonts w:cs="Times New Roman"/>
        </w:rPr>
        <w:t>f</w:t>
      </w:r>
      <w:r w:rsidRPr="00DA13FE">
        <w:rPr>
          <w:rFonts w:cs="Times New Roman"/>
        </w:rPr>
        <w:t xml:space="preserve"> date refers to </w:t>
      </w:r>
      <w:r w:rsidRPr="00DA13FE">
        <w:rPr>
          <w:rFonts w:cs="Times New Roman"/>
          <w:u w:val="single"/>
        </w:rPr>
        <w:t>when a “combustion plant”</w:t>
      </w:r>
      <w:r w:rsidRPr="00DA13FE">
        <w:rPr>
          <w:rFonts w:cs="Times New Roman"/>
        </w:rPr>
        <w:t xml:space="preserve"> has been </w:t>
      </w:r>
      <w:r w:rsidRPr="00DA13FE">
        <w:rPr>
          <w:rFonts w:cs="Times New Roman"/>
          <w:u w:val="single"/>
        </w:rPr>
        <w:t>permitted</w:t>
      </w:r>
      <w:r w:rsidRPr="00DA13FE">
        <w:rPr>
          <w:rFonts w:cs="Times New Roman"/>
        </w:rPr>
        <w:t xml:space="preserve"> which are to be understood as boilers i.e.  “</w:t>
      </w:r>
      <w:r w:rsidRPr="00DA13FE">
        <w:rPr>
          <w:rFonts w:cs="Times New Roman"/>
          <w:i/>
        </w:rPr>
        <w:t>Any technical apparatus in which fuels are oxidised in order to use the heat thus generated</w:t>
      </w:r>
      <w:r w:rsidRPr="00DA13FE">
        <w:rPr>
          <w:rFonts w:cs="Times New Roman"/>
        </w:rPr>
        <w:t xml:space="preserve">”. This would mean that the EIPPCB assumes that the only relevant parameter to consider in relation to differentiating the stricter BAT benchmarks (“new” plant standards) from the </w:t>
      </w:r>
      <w:proofErr w:type="spellStart"/>
      <w:r w:rsidRPr="00DA13FE">
        <w:rPr>
          <w:rFonts w:cs="Times New Roman"/>
        </w:rPr>
        <w:t>laxist</w:t>
      </w:r>
      <w:proofErr w:type="spellEnd"/>
      <w:r w:rsidRPr="00DA13FE">
        <w:rPr>
          <w:rFonts w:cs="Times New Roman"/>
        </w:rPr>
        <w:t xml:space="preserve"> </w:t>
      </w:r>
      <w:r w:rsidR="003F4F68">
        <w:rPr>
          <w:rFonts w:cs="Times New Roman"/>
        </w:rPr>
        <w:t xml:space="preserve">BAT-C </w:t>
      </w:r>
      <w:r w:rsidRPr="00DA13FE">
        <w:rPr>
          <w:rFonts w:cs="Times New Roman"/>
        </w:rPr>
        <w:t>standards (</w:t>
      </w:r>
      <w:r w:rsidR="000C5717" w:rsidRPr="00DA13FE">
        <w:rPr>
          <w:rFonts w:cs="Times New Roman"/>
        </w:rPr>
        <w:t>“</w:t>
      </w:r>
      <w:r w:rsidRPr="00DA13FE">
        <w:rPr>
          <w:rFonts w:cs="Times New Roman"/>
        </w:rPr>
        <w:t>existing</w:t>
      </w:r>
      <w:r w:rsidR="000C5717" w:rsidRPr="00DA13FE">
        <w:rPr>
          <w:rFonts w:cs="Times New Roman"/>
        </w:rPr>
        <w:t>”</w:t>
      </w:r>
      <w:r w:rsidRPr="00DA13FE">
        <w:rPr>
          <w:rFonts w:cs="Times New Roman"/>
        </w:rPr>
        <w:t xml:space="preserve"> plants) </w:t>
      </w:r>
      <w:r w:rsidR="000C5717" w:rsidRPr="00DA13FE">
        <w:rPr>
          <w:rFonts w:cs="Times New Roman"/>
        </w:rPr>
        <w:t xml:space="preserve">is the </w:t>
      </w:r>
      <w:r w:rsidR="00DA13FE" w:rsidRPr="00DA13FE">
        <w:rPr>
          <w:rFonts w:cs="Times New Roman"/>
        </w:rPr>
        <w:t xml:space="preserve">first </w:t>
      </w:r>
      <w:r w:rsidR="000C5717" w:rsidRPr="00DA13FE">
        <w:rPr>
          <w:rFonts w:cs="Times New Roman"/>
          <w:u w:val="single"/>
        </w:rPr>
        <w:t>permit date</w:t>
      </w:r>
      <w:r w:rsidR="000C5717" w:rsidRPr="00DA13FE">
        <w:rPr>
          <w:rFonts w:cs="Times New Roman"/>
        </w:rPr>
        <w:t xml:space="preserve"> / </w:t>
      </w:r>
      <w:r w:rsidR="00DA13FE" w:rsidRPr="00DA13FE">
        <w:rPr>
          <w:rFonts w:cs="Times New Roman"/>
        </w:rPr>
        <w:t>replacement</w:t>
      </w:r>
      <w:r w:rsidR="000C5717" w:rsidRPr="00DA13FE">
        <w:rPr>
          <w:rFonts w:cs="Times New Roman"/>
        </w:rPr>
        <w:t xml:space="preserve"> date of </w:t>
      </w:r>
      <w:r w:rsidR="000C5717" w:rsidRPr="00DA13FE">
        <w:rPr>
          <w:rFonts w:cs="Times New Roman"/>
          <w:u w:val="single"/>
        </w:rPr>
        <w:t>a boiler</w:t>
      </w:r>
      <w:r w:rsidR="00F87575">
        <w:rPr>
          <w:rFonts w:cs="Times New Roman"/>
          <w:u w:val="single"/>
        </w:rPr>
        <w:t>/turbine/engine</w:t>
      </w:r>
      <w:r w:rsidR="000C5717" w:rsidRPr="00DA13FE">
        <w:rPr>
          <w:rFonts w:cs="Times New Roman"/>
        </w:rPr>
        <w:t xml:space="preserve">. </w:t>
      </w:r>
      <w:r w:rsidR="003F4F68">
        <w:rPr>
          <w:rFonts w:cs="Times New Roman"/>
        </w:rPr>
        <w:t xml:space="preserve">The precise terms used in these definitions have far reaching consequences in terms of effective environmental performance. </w:t>
      </w:r>
      <w:r w:rsidR="009A669B" w:rsidRPr="00DA13FE">
        <w:rPr>
          <w:rFonts w:cs="Times New Roman"/>
        </w:rPr>
        <w:t xml:space="preserve">A Large Combustion Plant is much more than a boiler and environmental performance is improved by the abatement techniques </w:t>
      </w:r>
      <w:r w:rsidR="00DA13FE" w:rsidRPr="00DA13FE">
        <w:rPr>
          <w:rFonts w:cs="Times New Roman"/>
        </w:rPr>
        <w:t xml:space="preserve">or other installations </w:t>
      </w:r>
      <w:r w:rsidR="003F4F68">
        <w:rPr>
          <w:rFonts w:cs="Times New Roman"/>
        </w:rPr>
        <w:t>at the same site with technical</w:t>
      </w:r>
      <w:r w:rsidR="00DA13FE" w:rsidRPr="00DA13FE">
        <w:rPr>
          <w:rFonts w:cs="Times New Roman"/>
        </w:rPr>
        <w:t xml:space="preserve"> </w:t>
      </w:r>
      <w:r w:rsidR="003F4F68">
        <w:rPr>
          <w:rFonts w:cs="Times New Roman"/>
        </w:rPr>
        <w:t>connection</w:t>
      </w:r>
      <w:r w:rsidR="00DA13FE" w:rsidRPr="00DA13FE">
        <w:rPr>
          <w:rFonts w:cs="Times New Roman"/>
        </w:rPr>
        <w:t xml:space="preserve"> which are not themselves defined as</w:t>
      </w:r>
      <w:r w:rsidR="009A669B" w:rsidRPr="00DA13FE">
        <w:rPr>
          <w:rFonts w:cs="Times New Roman"/>
        </w:rPr>
        <w:t xml:space="preserve"> </w:t>
      </w:r>
      <w:r w:rsidR="00DA13FE" w:rsidRPr="00DA13FE">
        <w:rPr>
          <w:rFonts w:cs="Times New Roman"/>
        </w:rPr>
        <w:t>“</w:t>
      </w:r>
      <w:r w:rsidR="009A669B" w:rsidRPr="00DA13FE">
        <w:rPr>
          <w:rFonts w:cs="Times New Roman"/>
        </w:rPr>
        <w:t>combustion plant</w:t>
      </w:r>
      <w:r w:rsidR="00DA13FE" w:rsidRPr="00DA13FE">
        <w:rPr>
          <w:rFonts w:cs="Times New Roman"/>
        </w:rPr>
        <w:t>” (boiler</w:t>
      </w:r>
      <w:r w:rsidR="007B4DF2">
        <w:rPr>
          <w:rFonts w:cs="Times New Roman"/>
        </w:rPr>
        <w:t>/engine/turbine</w:t>
      </w:r>
      <w:r w:rsidR="00DA13FE" w:rsidRPr="00DA13FE">
        <w:rPr>
          <w:rFonts w:cs="Times New Roman"/>
        </w:rPr>
        <w:t>)</w:t>
      </w:r>
      <w:r w:rsidR="009A669B" w:rsidRPr="00DA13FE">
        <w:rPr>
          <w:rFonts w:cs="Times New Roman"/>
        </w:rPr>
        <w:t>.</w:t>
      </w:r>
      <w:r w:rsidR="003A18A9" w:rsidRPr="00DA13FE">
        <w:rPr>
          <w:rFonts w:cs="Times New Roman"/>
        </w:rPr>
        <w:t xml:space="preserve"> </w:t>
      </w:r>
      <w:r w:rsidRPr="00DA13FE">
        <w:rPr>
          <w:rFonts w:cs="Times New Roman"/>
        </w:rPr>
        <w:t xml:space="preserve">Significant emission reductions </w:t>
      </w:r>
      <w:r w:rsidR="00DA13FE" w:rsidRPr="00DA13FE">
        <w:rPr>
          <w:rFonts w:cs="Times New Roman"/>
        </w:rPr>
        <w:t>are</w:t>
      </w:r>
      <w:r w:rsidRPr="00DA13FE">
        <w:rPr>
          <w:rFonts w:cs="Times New Roman"/>
        </w:rPr>
        <w:t xml:space="preserve"> achieved without boiler</w:t>
      </w:r>
      <w:r w:rsidR="007B4DF2">
        <w:rPr>
          <w:rFonts w:cs="Times New Roman"/>
        </w:rPr>
        <w:t xml:space="preserve">/engine/turbine </w:t>
      </w:r>
      <w:r w:rsidRPr="00DA13FE">
        <w:rPr>
          <w:rFonts w:cs="Times New Roman"/>
        </w:rPr>
        <w:t xml:space="preserve">change e.g. in case of replacement of abatement installations such as FGD units or systems / new dust filter types which are not themselves defined as a “combustion plant” according to the currently used definition but significantly affect environmental performance of the LCP. </w:t>
      </w:r>
      <w:r w:rsidR="003F4F68" w:rsidRPr="00DA13FE">
        <w:rPr>
          <w:rFonts w:cs="Times New Roman"/>
        </w:rPr>
        <w:t>These elements should be considered since it is the uptake of the level of performance standards that is at stake here</w:t>
      </w:r>
      <w:r w:rsidR="003F4F68">
        <w:rPr>
          <w:rFonts w:cs="Times New Roman"/>
        </w:rPr>
        <w:t>.</w:t>
      </w:r>
      <w:r w:rsidR="003F4F68" w:rsidRPr="00DA13FE">
        <w:rPr>
          <w:rFonts w:cs="Times New Roman"/>
        </w:rPr>
        <w:t xml:space="preserve"> </w:t>
      </w:r>
      <w:r w:rsidR="000C5717" w:rsidRPr="00DA13FE">
        <w:rPr>
          <w:rFonts w:cs="Times New Roman"/>
        </w:rPr>
        <w:t xml:space="preserve">Whilst boiler types and age indeed has implications on performance levels on certain parameters (e.g. NOx formation, energy efficiency) that is clearly not the </w:t>
      </w:r>
      <w:r w:rsidR="000C5717" w:rsidRPr="00DA13FE">
        <w:rPr>
          <w:rFonts w:cs="Times New Roman"/>
        </w:rPr>
        <w:lastRenderedPageBreak/>
        <w:t xml:space="preserve">case for </w:t>
      </w:r>
      <w:proofErr w:type="spellStart"/>
      <w:r w:rsidR="000C5717" w:rsidRPr="00DA13FE">
        <w:rPr>
          <w:rFonts w:cs="Times New Roman"/>
        </w:rPr>
        <w:t>SOx</w:t>
      </w:r>
      <w:proofErr w:type="spellEnd"/>
      <w:r w:rsidR="000C5717" w:rsidRPr="00DA13FE">
        <w:rPr>
          <w:rFonts w:cs="Times New Roman"/>
        </w:rPr>
        <w:t>, dust and hg controls</w:t>
      </w:r>
      <w:r w:rsidR="00DA13FE" w:rsidRPr="00DA13FE">
        <w:rPr>
          <w:rFonts w:cs="Times New Roman"/>
        </w:rPr>
        <w:t xml:space="preserve"> or water emissions</w:t>
      </w:r>
      <w:r w:rsidR="000C5717" w:rsidRPr="00DA13FE">
        <w:rPr>
          <w:rFonts w:cs="Times New Roman"/>
        </w:rPr>
        <w:t xml:space="preserve">. </w:t>
      </w:r>
      <w:r w:rsidR="003A18A9" w:rsidRPr="00DA13FE">
        <w:rPr>
          <w:rFonts w:cs="Times New Roman"/>
        </w:rPr>
        <w:t xml:space="preserve">We expect that most of the boiler modifications </w:t>
      </w:r>
      <w:r w:rsidR="00DA13FE" w:rsidRPr="00DA13FE">
        <w:rPr>
          <w:rFonts w:cs="Times New Roman"/>
        </w:rPr>
        <w:t xml:space="preserve">(primary measures) </w:t>
      </w:r>
      <w:r w:rsidR="003A18A9" w:rsidRPr="00DA13FE">
        <w:rPr>
          <w:rFonts w:cs="Times New Roman"/>
        </w:rPr>
        <w:t xml:space="preserve">already took place to meet the </w:t>
      </w:r>
      <w:r w:rsidR="00DA13FE">
        <w:rPr>
          <w:rFonts w:cs="Times New Roman"/>
        </w:rPr>
        <w:t>2006 LCP BREF</w:t>
      </w:r>
      <w:r w:rsidR="002C2422">
        <w:rPr>
          <w:rFonts w:cs="Times New Roman"/>
        </w:rPr>
        <w:t xml:space="preserve">. At least that is the case </w:t>
      </w:r>
      <w:r w:rsidR="003F4F68">
        <w:rPr>
          <w:rFonts w:cs="Times New Roman"/>
        </w:rPr>
        <w:t>for</w:t>
      </w:r>
      <w:r w:rsidR="002C2422">
        <w:rPr>
          <w:rFonts w:cs="Times New Roman"/>
        </w:rPr>
        <w:t xml:space="preserve"> EU lignite plants</w:t>
      </w:r>
    </w:p>
    <w:p w:rsidR="003A18A9" w:rsidRPr="003F4F68" w:rsidRDefault="003A18A9" w:rsidP="0065435C">
      <w:pPr>
        <w:pStyle w:val="ListParagraph"/>
        <w:numPr>
          <w:ilvl w:val="0"/>
          <w:numId w:val="20"/>
        </w:numPr>
        <w:jc w:val="both"/>
        <w:rPr>
          <w:rFonts w:cs="Times New Roman"/>
        </w:rPr>
      </w:pPr>
      <w:r w:rsidRPr="003F4F68">
        <w:rPr>
          <w:rFonts w:cs="Times New Roman"/>
        </w:rPr>
        <w:t xml:space="preserve">the proposed additions are also in line with the wording used in Annex I point 1.1 which refers to “installations” </w:t>
      </w:r>
      <w:r w:rsidR="003F4F68" w:rsidRPr="003F4F68">
        <w:rPr>
          <w:rFonts w:cs="Times New Roman"/>
        </w:rPr>
        <w:t>which includes more than just combustion plants (boiler</w:t>
      </w:r>
      <w:r w:rsidR="00EA4776">
        <w:rPr>
          <w:rFonts w:cs="Times New Roman"/>
        </w:rPr>
        <w:t>/engine/turbine</w:t>
      </w:r>
      <w:r w:rsidR="003F4F68" w:rsidRPr="003F4F68">
        <w:rPr>
          <w:rFonts w:cs="Times New Roman"/>
        </w:rPr>
        <w:t xml:space="preserve">) </w:t>
      </w:r>
      <w:r w:rsidRPr="003F4F68">
        <w:rPr>
          <w:rFonts w:cs="Times New Roman"/>
        </w:rPr>
        <w:t>and are much more outcome oriented in line with the BREF aims to promote environmental performance</w:t>
      </w:r>
    </w:p>
    <w:p w:rsidR="0065435C" w:rsidRDefault="0065435C" w:rsidP="0065435C">
      <w:pPr>
        <w:pStyle w:val="ListParagraph"/>
        <w:numPr>
          <w:ilvl w:val="0"/>
          <w:numId w:val="20"/>
        </w:numPr>
        <w:jc w:val="both"/>
        <w:rPr>
          <w:rFonts w:cs="Times New Roman"/>
        </w:rPr>
      </w:pPr>
      <w:proofErr w:type="gramStart"/>
      <w:r w:rsidRPr="003F4F68">
        <w:rPr>
          <w:rFonts w:cs="Times New Roman"/>
        </w:rPr>
        <w:t>all</w:t>
      </w:r>
      <w:proofErr w:type="gramEnd"/>
      <w:r w:rsidRPr="003F4F68">
        <w:rPr>
          <w:rFonts w:cs="Times New Roman"/>
        </w:rPr>
        <w:t xml:space="preserve"> BAT-AE(P)L proposed for “”new” plants are in fact met by plants that have been commissioned at latest in </w:t>
      </w:r>
      <w:r w:rsidR="00841C1A" w:rsidRPr="003F4F68">
        <w:rPr>
          <w:rFonts w:cs="Times New Roman"/>
        </w:rPr>
        <w:t>2012 (HFO), 2010</w:t>
      </w:r>
      <w:r w:rsidRPr="003F4F68">
        <w:rPr>
          <w:rFonts w:cs="Times New Roman"/>
        </w:rPr>
        <w:t xml:space="preserve"> (</w:t>
      </w:r>
      <w:r w:rsidR="00841C1A" w:rsidRPr="003F4F68">
        <w:rPr>
          <w:rFonts w:cs="Times New Roman"/>
        </w:rPr>
        <w:t>coal</w:t>
      </w:r>
      <w:r w:rsidRPr="003F4F68">
        <w:rPr>
          <w:rFonts w:cs="Times New Roman"/>
        </w:rPr>
        <w:t>)</w:t>
      </w:r>
      <w:r w:rsidR="00841C1A" w:rsidRPr="003F4F68">
        <w:rPr>
          <w:rFonts w:cs="Times New Roman"/>
        </w:rPr>
        <w:t xml:space="preserve"> , 2011 (natural gas) but also much older plants (e.g. </w:t>
      </w:r>
      <w:r w:rsidR="00F87575">
        <w:rPr>
          <w:rFonts w:cs="Times New Roman"/>
        </w:rPr>
        <w:t xml:space="preserve">ref plant </w:t>
      </w:r>
      <w:r w:rsidR="00841C1A" w:rsidRPr="003F4F68">
        <w:rPr>
          <w:rFonts w:cs="Times New Roman"/>
        </w:rPr>
        <w:t>668</w:t>
      </w:r>
      <w:r w:rsidR="00F87575">
        <w:rPr>
          <w:rFonts w:cs="Times New Roman"/>
        </w:rPr>
        <w:t xml:space="preserve"> already meeting the “new” standards</w:t>
      </w:r>
      <w:r w:rsidR="00841C1A" w:rsidRPr="003F4F68">
        <w:rPr>
          <w:rFonts w:cs="Times New Roman"/>
        </w:rPr>
        <w:t>)</w:t>
      </w:r>
      <w:r w:rsidRPr="003F4F68">
        <w:rPr>
          <w:rFonts w:cs="Times New Roman"/>
        </w:rPr>
        <w:t>, which are de facto “existing” plants</w:t>
      </w:r>
      <w:r w:rsidR="003F4F68" w:rsidRPr="003F4F68">
        <w:rPr>
          <w:rFonts w:cs="Times New Roman"/>
        </w:rPr>
        <w:t xml:space="preserve"> and permitted as such</w:t>
      </w:r>
      <w:r w:rsidRPr="003F4F68">
        <w:rPr>
          <w:rFonts w:cs="Times New Roman"/>
        </w:rPr>
        <w:t xml:space="preserve">. The only exception is for the non-binding energy efficiency </w:t>
      </w:r>
      <w:proofErr w:type="gramStart"/>
      <w:r w:rsidRPr="003F4F68">
        <w:rPr>
          <w:rFonts w:cs="Times New Roman"/>
        </w:rPr>
        <w:t>BATAE(</w:t>
      </w:r>
      <w:proofErr w:type="gramEnd"/>
      <w:r w:rsidRPr="003F4F68">
        <w:rPr>
          <w:rFonts w:cs="Times New Roman"/>
        </w:rPr>
        <w:t>P)L where more recent plants (2014)</w:t>
      </w:r>
      <w:r w:rsidR="00841C1A" w:rsidRPr="003F4F68">
        <w:rPr>
          <w:rFonts w:cs="Times New Roman"/>
        </w:rPr>
        <w:t xml:space="preserve"> have been put forward to derive performance benchmarks for “new” units</w:t>
      </w:r>
      <w:r w:rsidR="001F359D">
        <w:rPr>
          <w:rFonts w:cs="Times New Roman"/>
        </w:rPr>
        <w:t>. It is more relevant to consider the first date of operation to reflect better factual accuracy since permit procedures can take considerable time and only reflect legal obligations set by EU/national law</w:t>
      </w:r>
      <w:r w:rsidR="003E7729">
        <w:rPr>
          <w:rFonts w:cs="Times New Roman"/>
        </w:rPr>
        <w:t xml:space="preserve"> and not what techniques can achieve</w:t>
      </w:r>
    </w:p>
    <w:p w:rsidR="003F4F68" w:rsidRDefault="0065435C" w:rsidP="0065435C">
      <w:pPr>
        <w:pStyle w:val="ListParagraph"/>
        <w:numPr>
          <w:ilvl w:val="0"/>
          <w:numId w:val="20"/>
        </w:numPr>
        <w:jc w:val="both"/>
        <w:rPr>
          <w:rFonts w:cs="Times New Roman"/>
        </w:rPr>
      </w:pPr>
      <w:r w:rsidRPr="00006CB1">
        <w:rPr>
          <w:rFonts w:cs="Times New Roman"/>
        </w:rPr>
        <w:t xml:space="preserve">There is no technical basis behind </w:t>
      </w:r>
      <w:r w:rsidR="00841C1A" w:rsidRPr="00006CB1">
        <w:rPr>
          <w:rFonts w:cs="Times New Roman"/>
        </w:rPr>
        <w:t xml:space="preserve">using the </w:t>
      </w:r>
      <w:r w:rsidR="00841C1A" w:rsidRPr="00006CB1">
        <w:rPr>
          <w:rFonts w:cs="Times New Roman"/>
          <w:u w:val="single"/>
        </w:rPr>
        <w:t>permit date</w:t>
      </w:r>
      <w:r w:rsidR="00841C1A" w:rsidRPr="00006CB1">
        <w:rPr>
          <w:rFonts w:cs="Times New Roman"/>
        </w:rPr>
        <w:t xml:space="preserve"> as the relevant cut off to differentiate </w:t>
      </w:r>
      <w:r w:rsidR="003F4F68">
        <w:rPr>
          <w:rFonts w:cs="Times New Roman"/>
        </w:rPr>
        <w:t>“</w:t>
      </w:r>
      <w:r w:rsidR="00841C1A" w:rsidRPr="00006CB1">
        <w:rPr>
          <w:rFonts w:cs="Times New Roman"/>
        </w:rPr>
        <w:t>new</w:t>
      </w:r>
      <w:r w:rsidR="003F4F68">
        <w:rPr>
          <w:rFonts w:cs="Times New Roman"/>
        </w:rPr>
        <w:t>”</w:t>
      </w:r>
      <w:r w:rsidR="00841C1A" w:rsidRPr="00006CB1">
        <w:rPr>
          <w:rFonts w:cs="Times New Roman"/>
        </w:rPr>
        <w:t xml:space="preserve"> plants from </w:t>
      </w:r>
      <w:r w:rsidR="003F4F68">
        <w:rPr>
          <w:rFonts w:cs="Times New Roman"/>
        </w:rPr>
        <w:t>“</w:t>
      </w:r>
      <w:r w:rsidR="00841C1A" w:rsidRPr="00006CB1">
        <w:rPr>
          <w:rFonts w:cs="Times New Roman"/>
        </w:rPr>
        <w:t>existing</w:t>
      </w:r>
      <w:r w:rsidR="003F4F68">
        <w:rPr>
          <w:rFonts w:cs="Times New Roman"/>
        </w:rPr>
        <w:t>” ones</w:t>
      </w:r>
    </w:p>
    <w:p w:rsidR="00046626" w:rsidRDefault="00841C1A" w:rsidP="00046626">
      <w:pPr>
        <w:pStyle w:val="ListParagraph"/>
        <w:numPr>
          <w:ilvl w:val="0"/>
          <w:numId w:val="20"/>
        </w:numPr>
        <w:jc w:val="both"/>
        <w:rPr>
          <w:rFonts w:cs="Times New Roman"/>
        </w:rPr>
      </w:pPr>
      <w:r w:rsidRPr="00006CB1">
        <w:rPr>
          <w:rFonts w:cs="Times New Roman"/>
        </w:rPr>
        <w:t xml:space="preserve">Further it is not explicit if that </w:t>
      </w:r>
      <w:r w:rsidR="003E7729">
        <w:rPr>
          <w:rFonts w:cs="Times New Roman"/>
        </w:rPr>
        <w:t>refers to</w:t>
      </w:r>
      <w:r w:rsidRPr="00006CB1">
        <w:rPr>
          <w:rFonts w:cs="Times New Roman"/>
        </w:rPr>
        <w:t xml:space="preserve"> “operating permit” or other type of permit which supports a situation of legal uncertainty should be prevented and not in line with the better regulation agenda. In practice this provisions invites for </w:t>
      </w:r>
      <w:r w:rsidR="0065435C" w:rsidRPr="00006CB1">
        <w:rPr>
          <w:rFonts w:cs="Times New Roman"/>
        </w:rPr>
        <w:t>“cheating” by comp</w:t>
      </w:r>
      <w:r w:rsidRPr="00006CB1">
        <w:rPr>
          <w:rFonts w:cs="Times New Roman"/>
        </w:rPr>
        <w:t xml:space="preserve">etent authorities, where plants not even in operation </w:t>
      </w:r>
      <w:r w:rsidR="00006CB1" w:rsidRPr="00006CB1">
        <w:rPr>
          <w:rFonts w:cs="Times New Roman"/>
        </w:rPr>
        <w:t xml:space="preserve">/ in construction </w:t>
      </w:r>
      <w:r w:rsidRPr="00006CB1">
        <w:rPr>
          <w:rFonts w:cs="Times New Roman"/>
        </w:rPr>
        <w:t xml:space="preserve">would be granted a </w:t>
      </w:r>
      <w:r w:rsidR="00006CB1" w:rsidRPr="00006CB1">
        <w:rPr>
          <w:rFonts w:cs="Times New Roman"/>
        </w:rPr>
        <w:t>(</w:t>
      </w:r>
      <w:r w:rsidRPr="00006CB1">
        <w:rPr>
          <w:rFonts w:cs="Times New Roman"/>
        </w:rPr>
        <w:t>operating</w:t>
      </w:r>
      <w:r w:rsidR="00006CB1" w:rsidRPr="00006CB1">
        <w:rPr>
          <w:rFonts w:cs="Times New Roman"/>
        </w:rPr>
        <w:t>)</w:t>
      </w:r>
      <w:r w:rsidRPr="00006CB1">
        <w:rPr>
          <w:rFonts w:cs="Times New Roman"/>
        </w:rPr>
        <w:t xml:space="preserve"> permit </w:t>
      </w:r>
      <w:r w:rsidR="00006CB1" w:rsidRPr="00006CB1">
        <w:rPr>
          <w:rFonts w:cs="Times New Roman"/>
        </w:rPr>
        <w:t xml:space="preserve">prior to publication </w:t>
      </w:r>
      <w:r w:rsidRPr="00006CB1">
        <w:rPr>
          <w:rFonts w:cs="Times New Roman"/>
        </w:rPr>
        <w:t>on paper just so they</w:t>
      </w:r>
      <w:r w:rsidR="00006CB1" w:rsidRPr="00006CB1">
        <w:rPr>
          <w:rFonts w:cs="Times New Roman"/>
        </w:rPr>
        <w:t xml:space="preserve"> can operate in accordance to the </w:t>
      </w:r>
      <w:proofErr w:type="spellStart"/>
      <w:r w:rsidR="00006CB1" w:rsidRPr="00006CB1">
        <w:rPr>
          <w:rFonts w:cs="Times New Roman"/>
        </w:rPr>
        <w:t>laxist</w:t>
      </w:r>
      <w:proofErr w:type="spellEnd"/>
      <w:r w:rsidR="00006CB1" w:rsidRPr="00006CB1">
        <w:rPr>
          <w:rFonts w:cs="Times New Roman"/>
        </w:rPr>
        <w:t xml:space="preserve"> “existing” plants </w:t>
      </w:r>
      <w:r w:rsidR="001F359D">
        <w:rPr>
          <w:rFonts w:cs="Times New Roman"/>
        </w:rPr>
        <w:t>standards of the BAT-C</w:t>
      </w:r>
      <w:r w:rsidR="00006CB1" w:rsidRPr="00006CB1">
        <w:rPr>
          <w:rFonts w:cs="Times New Roman"/>
        </w:rPr>
        <w:t xml:space="preserve"> as from 2021</w:t>
      </w:r>
      <w:r w:rsidR="003E7729">
        <w:rPr>
          <w:rFonts w:cs="Times New Roman"/>
        </w:rPr>
        <w:t xml:space="preserve"> up to the 2030ies</w:t>
      </w:r>
      <w:r w:rsidR="00006CB1" w:rsidRPr="00006CB1">
        <w:rPr>
          <w:rFonts w:cs="Times New Roman"/>
        </w:rPr>
        <w:t xml:space="preserve"> (this is not fictional claim, the European Commission has been alerted on this point</w:t>
      </w:r>
      <w:r w:rsidR="00006CB1">
        <w:rPr>
          <w:rFonts w:cs="Times New Roman"/>
        </w:rPr>
        <w:t xml:space="preserve"> by Greenpeace and the EEB</w:t>
      </w:r>
      <w:r w:rsidR="00006CB1" w:rsidRPr="00006CB1">
        <w:rPr>
          <w:rFonts w:cs="Times New Roman"/>
        </w:rPr>
        <w:t>)</w:t>
      </w:r>
      <w:r w:rsidR="001F359D">
        <w:rPr>
          <w:rFonts w:cs="Times New Roman"/>
        </w:rPr>
        <w:t xml:space="preserve">. A cut off date relating to </w:t>
      </w:r>
      <w:r w:rsidR="001F359D" w:rsidRPr="00006CB1">
        <w:rPr>
          <w:rFonts w:cs="Times New Roman"/>
          <w:u w:val="single"/>
        </w:rPr>
        <w:t>first effective operation date</w:t>
      </w:r>
      <w:r w:rsidR="001F359D">
        <w:rPr>
          <w:rFonts w:cs="Times New Roman"/>
        </w:rPr>
        <w:t xml:space="preserve"> taking place after the publication of the BAT conclusions is therefore more straightforward. Operators of plants under construction are perfectly aware of the revised LCP BREF BAT-C requirements</w:t>
      </w:r>
    </w:p>
    <w:p w:rsidR="00A204BA" w:rsidRPr="00046626" w:rsidRDefault="00046626" w:rsidP="00046626">
      <w:pPr>
        <w:pStyle w:val="ListParagraph"/>
        <w:numPr>
          <w:ilvl w:val="0"/>
          <w:numId w:val="20"/>
        </w:numPr>
        <w:jc w:val="both"/>
        <w:rPr>
          <w:rFonts w:cs="Times New Roman"/>
        </w:rPr>
      </w:pPr>
      <w:r>
        <w:rPr>
          <w:rFonts w:cs="Times New Roman"/>
        </w:rPr>
        <w:t xml:space="preserve">The trigger to apply the “new” BAT-C is only if a </w:t>
      </w:r>
      <w:r w:rsidR="00A204BA" w:rsidRPr="00046626">
        <w:rPr>
          <w:rFonts w:cs="Times New Roman"/>
        </w:rPr>
        <w:t>“</w:t>
      </w:r>
      <w:proofErr w:type="gramStart"/>
      <w:r w:rsidR="00A204BA" w:rsidRPr="00046626">
        <w:rPr>
          <w:rFonts w:cs="Times New Roman"/>
          <w:u w:val="single"/>
        </w:rPr>
        <w:t>complete  replacement</w:t>
      </w:r>
      <w:proofErr w:type="gramEnd"/>
      <w:r w:rsidR="00A204BA" w:rsidRPr="00046626">
        <w:rPr>
          <w:rFonts w:cs="Times New Roman"/>
        </w:rPr>
        <w:t xml:space="preserve">” </w:t>
      </w:r>
      <w:r w:rsidRPr="00046626">
        <w:rPr>
          <w:rFonts w:cs="Times New Roman"/>
        </w:rPr>
        <w:t xml:space="preserve">(of a combustion plant) </w:t>
      </w:r>
      <w:r>
        <w:rPr>
          <w:rFonts w:cs="Times New Roman"/>
        </w:rPr>
        <w:t xml:space="preserve">takes place. This </w:t>
      </w:r>
      <w:r w:rsidR="00A204BA" w:rsidRPr="00046626">
        <w:rPr>
          <w:rFonts w:cs="Times New Roman"/>
        </w:rPr>
        <w:t xml:space="preserve">is arbitrarily chosen and excessive </w:t>
      </w:r>
      <w:r>
        <w:rPr>
          <w:rFonts w:cs="Times New Roman"/>
        </w:rPr>
        <w:t xml:space="preserve">and out of touch with reality since minor upgrades at boiler level or implementation / upgrades of abatement techniques that are not at all related to the combustion plant (e.g. </w:t>
      </w:r>
      <w:proofErr w:type="spellStart"/>
      <w:r>
        <w:rPr>
          <w:rFonts w:cs="Times New Roman"/>
        </w:rPr>
        <w:t>SOx</w:t>
      </w:r>
      <w:proofErr w:type="spellEnd"/>
      <w:r>
        <w:rPr>
          <w:rFonts w:cs="Times New Roman"/>
        </w:rPr>
        <w:t xml:space="preserve">, hg, </w:t>
      </w:r>
      <w:proofErr w:type="gramStart"/>
      <w:r>
        <w:rPr>
          <w:rFonts w:cs="Times New Roman"/>
        </w:rPr>
        <w:t>dust</w:t>
      </w:r>
      <w:proofErr w:type="gramEnd"/>
      <w:r>
        <w:rPr>
          <w:rFonts w:cs="Times New Roman"/>
        </w:rPr>
        <w:t xml:space="preserve"> abatement) can achieve the same level of performance. What would a “complete” replacement entail?</w:t>
      </w:r>
    </w:p>
    <w:p w:rsidR="0065435C" w:rsidRDefault="0065435C" w:rsidP="0065435C">
      <w:pPr>
        <w:pStyle w:val="ListParagraph"/>
        <w:numPr>
          <w:ilvl w:val="0"/>
          <w:numId w:val="20"/>
        </w:numPr>
        <w:jc w:val="both"/>
        <w:rPr>
          <w:rFonts w:cs="Times New Roman"/>
        </w:rPr>
      </w:pPr>
      <w:r w:rsidRPr="00006CB1">
        <w:rPr>
          <w:rFonts w:cs="Times New Roman"/>
        </w:rPr>
        <w:t>The legal definition of the IED with a clear cut off date of 7 January 2013 pursuant to Article 30 should be used instead</w:t>
      </w:r>
      <w:r w:rsidR="00006CB1">
        <w:rPr>
          <w:rFonts w:cs="Times New Roman"/>
        </w:rPr>
        <w:t xml:space="preserve"> (option 1)</w:t>
      </w:r>
      <w:r w:rsidRPr="00006CB1">
        <w:rPr>
          <w:rFonts w:cs="Times New Roman"/>
        </w:rPr>
        <w:t xml:space="preserve">. One must assume that the Member States have correctly transposed the IED which specified this cut off date for differentiating “new” from “existing” </w:t>
      </w:r>
      <w:r w:rsidR="001F359D">
        <w:rPr>
          <w:rFonts w:cs="Times New Roman"/>
        </w:rPr>
        <w:t xml:space="preserve">combustion </w:t>
      </w:r>
      <w:r w:rsidRPr="00006CB1">
        <w:rPr>
          <w:rFonts w:cs="Times New Roman"/>
        </w:rPr>
        <w:t>plants</w:t>
      </w:r>
      <w:r w:rsidR="001F359D">
        <w:rPr>
          <w:rFonts w:cs="Times New Roman"/>
        </w:rPr>
        <w:t xml:space="preserve"> for the purpose of implementing Chapter III of the IED</w:t>
      </w:r>
      <w:r w:rsidRPr="00006CB1">
        <w:rPr>
          <w:rFonts w:cs="Times New Roman"/>
        </w:rPr>
        <w:t xml:space="preserve">. </w:t>
      </w:r>
      <w:r w:rsidR="00006CB1">
        <w:rPr>
          <w:rFonts w:cs="Times New Roman"/>
        </w:rPr>
        <w:t>It would not be useful to introduce another different definition of what is “new” in the meaning of c</w:t>
      </w:r>
      <w:r w:rsidR="001F359D">
        <w:rPr>
          <w:rFonts w:cs="Times New Roman"/>
        </w:rPr>
        <w:t>ompliance of the BAT-C</w:t>
      </w:r>
      <w:r w:rsidR="00006CB1">
        <w:rPr>
          <w:rFonts w:cs="Times New Roman"/>
        </w:rPr>
        <w:t xml:space="preserve">. We assume that any plant that went into operation after 7 January 2013 already meets the “new” LCP BAT-C </w:t>
      </w:r>
      <w:r w:rsidR="003E7729">
        <w:rPr>
          <w:rFonts w:cs="Times New Roman"/>
        </w:rPr>
        <w:t xml:space="preserve">anyways </w:t>
      </w:r>
      <w:r w:rsidR="00006CB1">
        <w:rPr>
          <w:rFonts w:cs="Times New Roman"/>
        </w:rPr>
        <w:t>so there is no practical problem to use this approach</w:t>
      </w:r>
    </w:p>
    <w:p w:rsidR="00046626" w:rsidRDefault="00046626" w:rsidP="0065435C">
      <w:pPr>
        <w:pStyle w:val="ListParagraph"/>
        <w:numPr>
          <w:ilvl w:val="0"/>
          <w:numId w:val="20"/>
        </w:numPr>
        <w:jc w:val="both"/>
        <w:rPr>
          <w:rFonts w:cs="Times New Roman"/>
        </w:rPr>
      </w:pPr>
      <w:r>
        <w:rPr>
          <w:rFonts w:cs="Times New Roman"/>
        </w:rPr>
        <w:t xml:space="preserve">A cut off date based on first date of operation has also been used in other BAT-C (e.g. </w:t>
      </w:r>
      <w:proofErr w:type="spellStart"/>
      <w:r>
        <w:rPr>
          <w:rFonts w:cs="Times New Roman"/>
        </w:rPr>
        <w:t>Chlor</w:t>
      </w:r>
      <w:proofErr w:type="spellEnd"/>
      <w:r>
        <w:rPr>
          <w:rFonts w:cs="Times New Roman"/>
        </w:rPr>
        <w:t xml:space="preserve">-Alkali BREF) even </w:t>
      </w:r>
      <w:r w:rsidR="00D964B1">
        <w:rPr>
          <w:rFonts w:cs="Times New Roman"/>
        </w:rPr>
        <w:t xml:space="preserve">if that definition is far from adequate </w:t>
      </w:r>
      <w:r>
        <w:rPr>
          <w:rFonts w:cs="Times New Roman"/>
        </w:rPr>
        <w:t>(based on other points made here)</w:t>
      </w:r>
    </w:p>
    <w:p w:rsidR="00EA4776" w:rsidRPr="00687080" w:rsidRDefault="00EA4776" w:rsidP="0065435C">
      <w:pPr>
        <w:pStyle w:val="ListParagraph"/>
        <w:numPr>
          <w:ilvl w:val="0"/>
          <w:numId w:val="20"/>
        </w:numPr>
        <w:jc w:val="both"/>
        <w:rPr>
          <w:rFonts w:cs="Times New Roman"/>
          <w:i/>
        </w:rPr>
      </w:pPr>
      <w:r>
        <w:rPr>
          <w:rFonts w:cs="Times New Roman"/>
        </w:rPr>
        <w:t xml:space="preserve">In practical and legal terms it is not clear for “new” plants by when they need to comply with the revised BAT-C. Article 21(3) of the IED provides for a maximum 4 years deadline for compliance with the updated BAT-C. One may argue that in practice and from logical point of view the </w:t>
      </w:r>
      <w:r w:rsidR="00687080">
        <w:rPr>
          <w:rFonts w:cs="Times New Roman"/>
        </w:rPr>
        <w:t>“new” plants standards would apply from publication date of the LCP BAT-C at the latest</w:t>
      </w:r>
      <w:r w:rsidR="003E7729">
        <w:rPr>
          <w:rFonts w:cs="Times New Roman"/>
        </w:rPr>
        <w:t>,</w:t>
      </w:r>
      <w:r w:rsidR="00687080">
        <w:rPr>
          <w:rFonts w:cs="Times New Roman"/>
        </w:rPr>
        <w:t xml:space="preserve"> but this is unfortunately not legally required (whilst it is for compliance with part 2 Annex V ELVs which however is not BAT). </w:t>
      </w:r>
      <w:r>
        <w:rPr>
          <w:rFonts w:cs="Times New Roman"/>
        </w:rPr>
        <w:t xml:space="preserve">The EEB therefore proposes to be crystal clear that for “new” installations / combustion plants the requirements of the “new BAT-C” </w:t>
      </w:r>
      <w:r w:rsidRPr="00687080">
        <w:rPr>
          <w:rFonts w:cs="Times New Roman"/>
          <w:u w:val="single"/>
        </w:rPr>
        <w:t>effectively apply</w:t>
      </w:r>
      <w:r>
        <w:rPr>
          <w:rFonts w:cs="Times New Roman"/>
        </w:rPr>
        <w:t xml:space="preserve"> </w:t>
      </w:r>
      <w:r w:rsidR="003E7729">
        <w:rPr>
          <w:rFonts w:cs="Times New Roman"/>
        </w:rPr>
        <w:t xml:space="preserve">at the latest </w:t>
      </w:r>
      <w:r>
        <w:rPr>
          <w:rFonts w:cs="Times New Roman"/>
        </w:rPr>
        <w:t xml:space="preserve">from the publication date, to prevent </w:t>
      </w:r>
      <w:r w:rsidR="00687080">
        <w:rPr>
          <w:rFonts w:cs="Times New Roman"/>
        </w:rPr>
        <w:t xml:space="preserve">perverse situations of operating </w:t>
      </w:r>
      <w:r>
        <w:rPr>
          <w:rFonts w:cs="Times New Roman"/>
        </w:rPr>
        <w:t>permits setting out</w:t>
      </w:r>
      <w:r w:rsidR="00687080">
        <w:rPr>
          <w:rFonts w:cs="Times New Roman"/>
        </w:rPr>
        <w:t xml:space="preserve"> emission levels of the “existing plants” standards </w:t>
      </w:r>
      <w:r w:rsidR="00687080">
        <w:rPr>
          <w:rFonts w:cs="Times New Roman"/>
        </w:rPr>
        <w:lastRenderedPageBreak/>
        <w:t xml:space="preserve">from 2017-2021 as an interim period to exploit the legal uncertainty created by inadequate definitions of the revised LCP BREF. </w:t>
      </w:r>
      <w:r w:rsidR="00687080" w:rsidRPr="00687080">
        <w:rPr>
          <w:rFonts w:cs="Times New Roman"/>
          <w:i/>
        </w:rPr>
        <w:t>This is a critical issue which deserves to be addressed at the IED Forum level as well.</w:t>
      </w:r>
      <w:r w:rsidRPr="00687080">
        <w:rPr>
          <w:rFonts w:cs="Times New Roman"/>
          <w:i/>
        </w:rPr>
        <w:t xml:space="preserve"> </w:t>
      </w:r>
    </w:p>
    <w:p w:rsidR="0065435C" w:rsidRPr="0065435C" w:rsidRDefault="0065435C" w:rsidP="0065435C">
      <w:pPr>
        <w:jc w:val="both"/>
        <w:rPr>
          <w:rFonts w:cs="Times New Roman"/>
        </w:rPr>
      </w:pPr>
    </w:p>
    <w:p w:rsidR="007B4DF2" w:rsidRPr="0065435C" w:rsidRDefault="007B4DF2">
      <w:pPr>
        <w:rPr>
          <w:rFonts w:cs="Times New Roman"/>
          <w:b/>
        </w:rPr>
      </w:pPr>
      <w:r w:rsidRPr="0065435C">
        <w:rPr>
          <w:rFonts w:cs="Times New Roman"/>
          <w:b/>
        </w:rPr>
        <w:t>References</w:t>
      </w:r>
    </w:p>
    <w:p w:rsidR="007B4DF2" w:rsidRPr="0065435C" w:rsidRDefault="007B4DF2">
      <w:pPr>
        <w:rPr>
          <w:rFonts w:cs="Times New Roman"/>
          <w:b/>
        </w:rPr>
      </w:pPr>
    </w:p>
    <w:p w:rsidR="007B4DF2" w:rsidRPr="0065435C" w:rsidRDefault="007B4DF2">
      <w:pPr>
        <w:rPr>
          <w:rFonts w:cs="Times New Roman"/>
        </w:rPr>
      </w:pPr>
      <w:r w:rsidRPr="0065435C">
        <w:rPr>
          <w:rFonts w:cs="Times New Roman"/>
        </w:rPr>
        <w:t>This split view is based on the following information already made available to the EIPPCB at the time of drafting the conclusions on BAT for the BREF or has been provided within the commenting period corresponding to such a draft:</w:t>
      </w:r>
    </w:p>
    <w:p w:rsidR="007B4DF2" w:rsidRPr="00A23AC0" w:rsidRDefault="007B4DF2">
      <w:pPr>
        <w:pStyle w:val="ListParagraph"/>
        <w:numPr>
          <w:ilvl w:val="0"/>
          <w:numId w:val="1"/>
        </w:numPr>
        <w:shd w:val="clear" w:color="auto" w:fill="FFFFFF"/>
        <w:rPr>
          <w:rFonts w:cs="Times New Roman"/>
          <w:i/>
          <w:iCs/>
          <w:shd w:val="clear" w:color="auto" w:fill="FFFFFF"/>
        </w:rPr>
      </w:pPr>
      <w:r w:rsidRPr="00A23AC0">
        <w:rPr>
          <w:rFonts w:cs="Times New Roman"/>
          <w:i/>
          <w:iCs/>
          <w:shd w:val="clear" w:color="auto" w:fill="FFFFFF"/>
        </w:rPr>
        <w:t>D1 comments of EEB in relation to definition of “new/existing” plant</w:t>
      </w:r>
    </w:p>
    <w:p w:rsidR="00A23AC0" w:rsidRPr="00A23AC0" w:rsidRDefault="00A23AC0">
      <w:pPr>
        <w:pStyle w:val="ListParagraph"/>
        <w:numPr>
          <w:ilvl w:val="0"/>
          <w:numId w:val="1"/>
        </w:numPr>
        <w:shd w:val="clear" w:color="auto" w:fill="FFFFFF"/>
        <w:rPr>
          <w:rFonts w:cs="Times New Roman"/>
          <w:i/>
          <w:iCs/>
          <w:shd w:val="clear" w:color="auto" w:fill="FFFFFF"/>
        </w:rPr>
      </w:pPr>
      <w:r w:rsidRPr="00A23AC0">
        <w:rPr>
          <w:rFonts w:cs="Times New Roman"/>
          <w:i/>
          <w:iCs/>
          <w:shd w:val="clear" w:color="auto" w:fill="FFFFFF"/>
        </w:rPr>
        <w:t>EEB letter to Commissioners of 23 March 2015</w:t>
      </w:r>
    </w:p>
    <w:p w:rsidR="007B4DF2" w:rsidRPr="00A23AC0" w:rsidRDefault="007B4DF2">
      <w:pPr>
        <w:pStyle w:val="ListParagraph"/>
        <w:numPr>
          <w:ilvl w:val="0"/>
          <w:numId w:val="1"/>
        </w:numPr>
        <w:shd w:val="clear" w:color="auto" w:fill="FFFFFF"/>
        <w:rPr>
          <w:rFonts w:cs="Times New Roman"/>
          <w:i/>
          <w:iCs/>
          <w:shd w:val="clear" w:color="auto" w:fill="FFFFFF"/>
        </w:rPr>
      </w:pPr>
      <w:r w:rsidRPr="0065435C">
        <w:rPr>
          <w:rFonts w:cs="Times New Roman"/>
          <w:i/>
          <w:iCs/>
          <w:shd w:val="clear" w:color="auto" w:fill="FFFFFF"/>
        </w:rPr>
        <w:t xml:space="preserve">G1 EEB </w:t>
      </w:r>
      <w:r w:rsidRPr="00A23AC0">
        <w:rPr>
          <w:rFonts w:cs="Times New Roman"/>
          <w:i/>
          <w:iCs/>
          <w:shd w:val="clear" w:color="auto" w:fill="FFFFFF"/>
        </w:rPr>
        <w:t>response to the Background Paper</w:t>
      </w:r>
    </w:p>
    <w:p w:rsidR="007B4DF2" w:rsidRPr="00A23AC0" w:rsidRDefault="00A23AC0">
      <w:pPr>
        <w:pStyle w:val="ListParagraph"/>
        <w:numPr>
          <w:ilvl w:val="0"/>
          <w:numId w:val="1"/>
        </w:numPr>
        <w:shd w:val="clear" w:color="auto" w:fill="FFFFFF"/>
        <w:rPr>
          <w:rFonts w:cs="Times New Roman"/>
          <w:i/>
          <w:iCs/>
          <w:shd w:val="clear" w:color="auto" w:fill="FFFFFF"/>
        </w:rPr>
      </w:pPr>
      <w:r w:rsidRPr="00A23AC0">
        <w:rPr>
          <w:rFonts w:cs="Times New Roman"/>
          <w:i/>
          <w:iCs/>
          <w:shd w:val="clear" w:color="auto" w:fill="FFFFFF"/>
        </w:rPr>
        <w:t xml:space="preserve">Proposals </w:t>
      </w:r>
      <w:r>
        <w:rPr>
          <w:rFonts w:cs="Times New Roman"/>
          <w:i/>
          <w:iCs/>
          <w:shd w:val="clear" w:color="auto" w:fill="FFFFFF"/>
        </w:rPr>
        <w:t xml:space="preserve">reiterated </w:t>
      </w:r>
      <w:r w:rsidRPr="00A23AC0">
        <w:rPr>
          <w:rFonts w:cs="Times New Roman"/>
          <w:i/>
          <w:iCs/>
          <w:shd w:val="clear" w:color="auto" w:fill="FFFFFF"/>
        </w:rPr>
        <w:t>by the EEB at the Final TWG meeting</w:t>
      </w:r>
      <w:r w:rsidR="00696848">
        <w:rPr>
          <w:rFonts w:cs="Times New Roman"/>
          <w:i/>
          <w:iCs/>
          <w:shd w:val="clear" w:color="auto" w:fill="FFFFFF"/>
        </w:rPr>
        <w:t xml:space="preserve"> (08/06/2015) in BATIS</w:t>
      </w:r>
    </w:p>
    <w:p w:rsidR="00696848" w:rsidRPr="00696848" w:rsidRDefault="00CB5E75" w:rsidP="00696848">
      <w:pPr>
        <w:numPr>
          <w:ilvl w:val="0"/>
          <w:numId w:val="1"/>
        </w:numPr>
        <w:shd w:val="clear" w:color="auto" w:fill="FFFFFF"/>
        <w:autoSpaceDE w:val="0"/>
        <w:rPr>
          <w:b/>
        </w:rPr>
      </w:pPr>
      <w:r w:rsidRPr="00A23AC0">
        <w:rPr>
          <w:rFonts w:eastAsia="Times New Roman" w:cs="Times New Roman"/>
          <w:i/>
          <w:iCs/>
          <w:color w:val="000000"/>
          <w:shd w:val="clear" w:color="auto" w:fill="FFFFFF"/>
        </w:rPr>
        <w:t>Health and Economic Implications</w:t>
      </w:r>
      <w:r w:rsidRPr="0065435C">
        <w:rPr>
          <w:rFonts w:eastAsia="Times New Roman" w:cs="Times New Roman"/>
          <w:i/>
          <w:iCs/>
          <w:color w:val="000000"/>
          <w:shd w:val="clear" w:color="auto" w:fill="FFFFFF"/>
        </w:rPr>
        <w:t xml:space="preserve"> of Alternative Emission Limits for coal-fired power plants in the EU</w:t>
      </w:r>
    </w:p>
    <w:p w:rsidR="00696848" w:rsidRDefault="00696848" w:rsidP="00696848">
      <w:pPr>
        <w:shd w:val="clear" w:color="auto" w:fill="FFFFFF"/>
        <w:autoSpaceDE w:val="0"/>
        <w:rPr>
          <w:rFonts w:eastAsia="Times New Roman" w:cs="Times New Roman"/>
          <w:i/>
          <w:iCs/>
          <w:color w:val="000000"/>
          <w:shd w:val="clear" w:color="auto" w:fill="FFFFFF"/>
        </w:rPr>
      </w:pPr>
    </w:p>
    <w:p w:rsidR="00696848" w:rsidRDefault="00696848">
      <w:pPr>
        <w:widowControl/>
        <w:suppressAutoHyphens w:val="0"/>
        <w:rPr>
          <w:rFonts w:eastAsia="Times New Roman" w:cs="Times New Roman"/>
          <w:i/>
          <w:iCs/>
          <w:color w:val="000000"/>
          <w:shd w:val="clear" w:color="auto" w:fill="FFFFFF"/>
        </w:rPr>
      </w:pPr>
      <w:r>
        <w:rPr>
          <w:rFonts w:eastAsia="Times New Roman" w:cs="Times New Roman"/>
          <w:i/>
          <w:iCs/>
          <w:color w:val="000000"/>
          <w:shd w:val="clear" w:color="auto" w:fill="FFFFFF"/>
        </w:rPr>
        <w:br w:type="page"/>
      </w:r>
    </w:p>
    <w:p w:rsidR="0024147B" w:rsidRDefault="0024147B" w:rsidP="00696848">
      <w:pPr>
        <w:shd w:val="clear" w:color="auto" w:fill="FFFFFF"/>
        <w:autoSpaceDE w:val="0"/>
        <w:rPr>
          <w:b/>
        </w:rPr>
      </w:pPr>
      <w:r>
        <w:rPr>
          <w:b/>
          <w:u w:val="single"/>
        </w:rPr>
        <w:lastRenderedPageBreak/>
        <w:t>BAT conclusion/BAT-AEL to which the split view refers to</w:t>
      </w:r>
      <w:r>
        <w:rPr>
          <w:b/>
        </w:rPr>
        <w:t>:</w:t>
      </w:r>
      <w:r>
        <w:rPr>
          <w:b/>
          <w:shd w:val="clear" w:color="auto" w:fill="FFFFFF"/>
        </w:rPr>
        <w:t xml:space="preserve">  </w:t>
      </w:r>
      <w:r>
        <w:rPr>
          <w:shd w:val="clear" w:color="auto" w:fill="FFFFFF"/>
        </w:rPr>
        <w:t>General issues</w:t>
      </w:r>
      <w:proofErr w:type="gramStart"/>
      <w:r>
        <w:rPr>
          <w:shd w:val="clear" w:color="auto" w:fill="FFFFFF"/>
        </w:rPr>
        <w:t>;  (</w:t>
      </w:r>
      <w:proofErr w:type="gramEnd"/>
      <w:r>
        <w:rPr>
          <w:shd w:val="clear" w:color="auto" w:fill="FFFFFF"/>
        </w:rPr>
        <w:t>EIPPCB revised Updated draft LCP BAT conclusions page 10 and consolidated conclusions 21/10/2015, Slide 19)</w:t>
      </w:r>
    </w:p>
    <w:p w:rsidR="0024147B" w:rsidRDefault="0024147B" w:rsidP="0024147B">
      <w:pPr>
        <w:rPr>
          <w:b/>
        </w:rPr>
      </w:pPr>
    </w:p>
    <w:p w:rsidR="0024147B" w:rsidRDefault="0024147B" w:rsidP="0024147B">
      <w:r>
        <w:rPr>
          <w:b/>
        </w:rPr>
        <w:t xml:space="preserve">Split view submitted by: </w:t>
      </w:r>
      <w:r>
        <w:rPr>
          <w:shd w:val="clear" w:color="auto" w:fill="FFFFFF"/>
        </w:rPr>
        <w:t>European Environmental Bureau</w:t>
      </w:r>
    </w:p>
    <w:p w:rsidR="0024147B" w:rsidRDefault="0024147B" w:rsidP="0024147B"/>
    <w:p w:rsidR="0024147B" w:rsidRDefault="0024147B" w:rsidP="0024147B">
      <w:pPr>
        <w:rPr>
          <w:shd w:val="clear" w:color="auto" w:fill="FFFFFF"/>
        </w:rPr>
      </w:pPr>
      <w:r>
        <w:rPr>
          <w:b/>
        </w:rPr>
        <w:t>Proposal:</w:t>
      </w:r>
    </w:p>
    <w:p w:rsidR="0024147B" w:rsidRDefault="0024147B" w:rsidP="0024147B">
      <w:pPr>
        <w:numPr>
          <w:ilvl w:val="0"/>
          <w:numId w:val="1"/>
        </w:numPr>
        <w:rPr>
          <w:shd w:val="clear" w:color="auto" w:fill="FFFFFF"/>
        </w:rPr>
      </w:pPr>
      <w:proofErr w:type="gramStart"/>
      <w:r>
        <w:rPr>
          <w:shd w:val="clear" w:color="auto" w:fill="FFFFFF"/>
        </w:rPr>
        <w:t>Keep :</w:t>
      </w:r>
      <w:proofErr w:type="gramEnd"/>
      <w:r>
        <w:rPr>
          <w:shd w:val="clear" w:color="auto" w:fill="FFFFFF"/>
        </w:rPr>
        <w:t xml:space="preserve"> “</w:t>
      </w:r>
      <w:r w:rsidRPr="0024147B">
        <w:rPr>
          <w:i/>
          <w:shd w:val="clear" w:color="auto" w:fill="FFFFFF"/>
        </w:rPr>
        <w:t>Where emission levels associated with the best available techniques (BAT-AEL) are given for different averaging periods, all of those BAT-AELs apply</w:t>
      </w:r>
      <w:r>
        <w:rPr>
          <w:shd w:val="clear" w:color="auto" w:fill="FFFFFF"/>
        </w:rPr>
        <w:t>”.</w:t>
      </w:r>
    </w:p>
    <w:p w:rsidR="0024147B" w:rsidRDefault="0024147B" w:rsidP="0024147B">
      <w:pPr>
        <w:rPr>
          <w:b/>
        </w:rPr>
      </w:pPr>
      <w:r>
        <w:rPr>
          <w:shd w:val="clear" w:color="auto" w:fill="FFFFFF"/>
        </w:rPr>
        <w:t xml:space="preserve">  </w:t>
      </w:r>
    </w:p>
    <w:p w:rsidR="0024147B" w:rsidRDefault="0024147B" w:rsidP="0024147B">
      <w:pPr>
        <w:rPr>
          <w:b/>
        </w:rPr>
      </w:pPr>
      <w:r>
        <w:rPr>
          <w:b/>
        </w:rPr>
        <w:t>Rationale:</w:t>
      </w:r>
    </w:p>
    <w:p w:rsidR="0024147B" w:rsidRDefault="0024147B" w:rsidP="0024147B">
      <w:pPr>
        <w:rPr>
          <w:b/>
        </w:rPr>
      </w:pPr>
    </w:p>
    <w:p w:rsidR="0024147B" w:rsidRDefault="0024147B" w:rsidP="0024147B">
      <w:r>
        <w:t>This split view is suppor</w:t>
      </w:r>
      <w:r w:rsidR="00A204BA">
        <w:t>ted by the following rationale</w:t>
      </w:r>
    </w:p>
    <w:p w:rsidR="00687080" w:rsidRPr="00687080" w:rsidRDefault="0024147B" w:rsidP="0024147B">
      <w:pPr>
        <w:numPr>
          <w:ilvl w:val="0"/>
          <w:numId w:val="1"/>
        </w:numPr>
        <w:jc w:val="both"/>
        <w:rPr>
          <w:rFonts w:cs="Times New Roman"/>
          <w:sz w:val="12"/>
          <w:szCs w:val="12"/>
          <w:shd w:val="clear" w:color="auto" w:fill="FFFFFF"/>
        </w:rPr>
      </w:pPr>
      <w:r w:rsidRPr="0024147B">
        <w:rPr>
          <w:rFonts w:cs="Times New Roman"/>
          <w:shd w:val="clear" w:color="auto" w:fill="FFFFFF"/>
        </w:rPr>
        <w:t>This provision is to be kept for implementation purposes</w:t>
      </w:r>
      <w:r w:rsidR="00A204BA">
        <w:rPr>
          <w:rFonts w:cs="Times New Roman"/>
          <w:shd w:val="clear" w:color="auto" w:fill="FFFFFF"/>
        </w:rPr>
        <w:t xml:space="preserve"> and effectiveness of the revised BAT-C</w:t>
      </w:r>
      <w:r>
        <w:rPr>
          <w:rFonts w:cs="Times New Roman"/>
          <w:shd w:val="clear" w:color="auto" w:fill="FFFFFF"/>
        </w:rPr>
        <w:t xml:space="preserve">. The EEB has focussed on the BAT-AEL referred to as yearly averages and we cannot accept that competent authorities can choose to  ignore these by complying with the </w:t>
      </w:r>
      <w:r w:rsidR="00A204BA">
        <w:rPr>
          <w:rFonts w:cs="Times New Roman"/>
          <w:shd w:val="clear" w:color="auto" w:fill="FFFFFF"/>
        </w:rPr>
        <w:t xml:space="preserve">higher / more </w:t>
      </w:r>
      <w:proofErr w:type="spellStart"/>
      <w:r w:rsidR="00A204BA">
        <w:rPr>
          <w:rFonts w:cs="Times New Roman"/>
          <w:shd w:val="clear" w:color="auto" w:fill="FFFFFF"/>
        </w:rPr>
        <w:t>laxist</w:t>
      </w:r>
      <w:proofErr w:type="spellEnd"/>
      <w:r w:rsidR="00A204BA">
        <w:rPr>
          <w:rFonts w:cs="Times New Roman"/>
          <w:shd w:val="clear" w:color="auto" w:fill="FFFFFF"/>
        </w:rPr>
        <w:t xml:space="preserve"> </w:t>
      </w:r>
      <w:r>
        <w:rPr>
          <w:rFonts w:cs="Times New Roman"/>
          <w:shd w:val="clear" w:color="auto" w:fill="FFFFFF"/>
        </w:rPr>
        <w:t>daily average</w:t>
      </w:r>
      <w:r w:rsidR="004E0208">
        <w:rPr>
          <w:rFonts w:cs="Times New Roman"/>
          <w:shd w:val="clear" w:color="auto" w:fill="FFFFFF"/>
        </w:rPr>
        <w:t>d</w:t>
      </w:r>
      <w:r>
        <w:rPr>
          <w:rFonts w:cs="Times New Roman"/>
          <w:shd w:val="clear" w:color="auto" w:fill="FFFFFF"/>
        </w:rPr>
        <w:t xml:space="preserve"> </w:t>
      </w:r>
      <w:r w:rsidR="003E7729">
        <w:rPr>
          <w:rFonts w:cs="Times New Roman"/>
          <w:shd w:val="clear" w:color="auto" w:fill="FFFFFF"/>
        </w:rPr>
        <w:t xml:space="preserve">BAT-AEL </w:t>
      </w:r>
      <w:r>
        <w:rPr>
          <w:rFonts w:cs="Times New Roman"/>
          <w:shd w:val="clear" w:color="auto" w:fill="FFFFFF"/>
        </w:rPr>
        <w:t xml:space="preserve">ranges </w:t>
      </w:r>
      <w:r w:rsidR="00A204BA">
        <w:rPr>
          <w:rFonts w:cs="Times New Roman"/>
          <w:shd w:val="clear" w:color="auto" w:fill="FFFFFF"/>
        </w:rPr>
        <w:t>instead</w:t>
      </w:r>
    </w:p>
    <w:p w:rsidR="003E7729" w:rsidRPr="003E7729" w:rsidRDefault="004E0208" w:rsidP="0024147B">
      <w:pPr>
        <w:numPr>
          <w:ilvl w:val="0"/>
          <w:numId w:val="1"/>
        </w:numPr>
        <w:jc w:val="both"/>
        <w:rPr>
          <w:rFonts w:cs="Times New Roman"/>
          <w:sz w:val="12"/>
          <w:szCs w:val="12"/>
          <w:shd w:val="clear" w:color="auto" w:fill="FFFFFF"/>
        </w:rPr>
      </w:pPr>
      <w:r>
        <w:rPr>
          <w:rFonts w:cs="Times New Roman"/>
          <w:shd w:val="clear" w:color="auto" w:fill="FFFFFF"/>
        </w:rPr>
        <w:t xml:space="preserve">It has been a common understanding by TWG members that </w:t>
      </w:r>
      <w:r w:rsidRPr="004E0208">
        <w:rPr>
          <w:rFonts w:cs="Times New Roman"/>
          <w:u w:val="single"/>
          <w:shd w:val="clear" w:color="auto" w:fill="FFFFFF"/>
        </w:rPr>
        <w:t>both</w:t>
      </w:r>
      <w:r>
        <w:rPr>
          <w:rFonts w:cs="Times New Roman"/>
          <w:shd w:val="clear" w:color="auto" w:fill="FFFFFF"/>
        </w:rPr>
        <w:t xml:space="preserve"> averaging periods </w:t>
      </w:r>
      <w:proofErr w:type="gramStart"/>
      <w:r>
        <w:rPr>
          <w:rFonts w:cs="Times New Roman"/>
          <w:shd w:val="clear" w:color="auto" w:fill="FFFFFF"/>
        </w:rPr>
        <w:t>apply,</w:t>
      </w:r>
      <w:proofErr w:type="gramEnd"/>
      <w:r>
        <w:rPr>
          <w:rFonts w:cs="Times New Roman"/>
          <w:shd w:val="clear" w:color="auto" w:fill="FFFFFF"/>
        </w:rPr>
        <w:t xml:space="preserve"> we cannot accept this sudden change of approach</w:t>
      </w:r>
      <w:r w:rsidR="00687080">
        <w:rPr>
          <w:rFonts w:cs="Times New Roman"/>
          <w:shd w:val="clear" w:color="auto" w:fill="FFFFFF"/>
        </w:rPr>
        <w:t xml:space="preserve">. </w:t>
      </w:r>
    </w:p>
    <w:p w:rsidR="0024147B" w:rsidRPr="0024147B" w:rsidRDefault="00687080" w:rsidP="0024147B">
      <w:pPr>
        <w:numPr>
          <w:ilvl w:val="0"/>
          <w:numId w:val="1"/>
        </w:numPr>
        <w:jc w:val="both"/>
        <w:rPr>
          <w:rFonts w:cs="Times New Roman"/>
          <w:sz w:val="12"/>
          <w:szCs w:val="12"/>
          <w:shd w:val="clear" w:color="auto" w:fill="FFFFFF"/>
        </w:rPr>
      </w:pPr>
      <w:r>
        <w:rPr>
          <w:rFonts w:cs="Times New Roman"/>
          <w:shd w:val="clear" w:color="auto" w:fill="FFFFFF"/>
        </w:rPr>
        <w:t xml:space="preserve">More clarity is always welcome when the objective is to promote harmonised implementation and prevent </w:t>
      </w:r>
      <w:r w:rsidR="00A204BA">
        <w:rPr>
          <w:rFonts w:cs="Times New Roman"/>
          <w:shd w:val="clear" w:color="auto" w:fill="FFFFFF"/>
        </w:rPr>
        <w:t xml:space="preserve">exploitation of vagueness on how BAT-C </w:t>
      </w:r>
      <w:proofErr w:type="gramStart"/>
      <w:r w:rsidR="00A204BA">
        <w:rPr>
          <w:rFonts w:cs="Times New Roman"/>
          <w:shd w:val="clear" w:color="auto" w:fill="FFFFFF"/>
        </w:rPr>
        <w:t>need</w:t>
      </w:r>
      <w:proofErr w:type="gramEnd"/>
      <w:r w:rsidR="00A204BA">
        <w:rPr>
          <w:rFonts w:cs="Times New Roman"/>
          <w:shd w:val="clear" w:color="auto" w:fill="FFFFFF"/>
        </w:rPr>
        <w:t xml:space="preserve"> to be implemented. The removal of this important statement is just serving those parties that exploit flexibility in order to downgrade environmental standards</w:t>
      </w:r>
    </w:p>
    <w:p w:rsidR="0024147B" w:rsidRPr="008250D2" w:rsidRDefault="00687080" w:rsidP="0024147B">
      <w:pPr>
        <w:numPr>
          <w:ilvl w:val="0"/>
          <w:numId w:val="1"/>
        </w:numPr>
        <w:jc w:val="both"/>
        <w:rPr>
          <w:rFonts w:cs="Times New Roman"/>
          <w:sz w:val="12"/>
          <w:szCs w:val="12"/>
          <w:shd w:val="clear" w:color="auto" w:fill="FFFFFF"/>
        </w:rPr>
      </w:pPr>
      <w:r>
        <w:rPr>
          <w:rFonts w:cs="Times New Roman"/>
          <w:shd w:val="clear" w:color="auto" w:fill="FFFFFF"/>
        </w:rPr>
        <w:t>t</w:t>
      </w:r>
      <w:r w:rsidR="004E0208">
        <w:rPr>
          <w:rFonts w:cs="Times New Roman"/>
          <w:shd w:val="clear" w:color="auto" w:fill="FFFFFF"/>
        </w:rPr>
        <w:t xml:space="preserve">his provision has also </w:t>
      </w:r>
      <w:r w:rsidR="004E0208" w:rsidRPr="003E7729">
        <w:rPr>
          <w:rFonts w:cs="Times New Roman"/>
          <w:shd w:val="clear" w:color="auto" w:fill="FFFFFF"/>
        </w:rPr>
        <w:t>been taken up in other BAT conclusions</w:t>
      </w:r>
      <w:r w:rsidR="00D964B1" w:rsidRPr="003E7729">
        <w:rPr>
          <w:rFonts w:cs="Times New Roman"/>
          <w:shd w:val="clear" w:color="auto" w:fill="FFFFFF"/>
        </w:rPr>
        <w:t xml:space="preserve"> (e.g. Pulp and Paper)</w:t>
      </w:r>
      <w:r w:rsidR="004E0208" w:rsidRPr="003E7729">
        <w:rPr>
          <w:rFonts w:cs="Times New Roman"/>
          <w:shd w:val="clear" w:color="auto" w:fill="FFFFFF"/>
        </w:rPr>
        <w:t>;</w:t>
      </w:r>
    </w:p>
    <w:p w:rsidR="0024147B" w:rsidRDefault="0024147B" w:rsidP="0024147B">
      <w:pPr>
        <w:rPr>
          <w:b/>
        </w:rPr>
      </w:pPr>
      <w:r>
        <w:rPr>
          <w:b/>
        </w:rPr>
        <w:t>References</w:t>
      </w:r>
    </w:p>
    <w:p w:rsidR="0024147B" w:rsidRDefault="0024147B" w:rsidP="0024147B">
      <w:pPr>
        <w:rPr>
          <w:b/>
        </w:rPr>
      </w:pPr>
    </w:p>
    <w:p w:rsidR="0024147B" w:rsidRDefault="0024147B" w:rsidP="0024147B">
      <w:r>
        <w:t>This split view is based on the following information already made available to the EIPPCB at the time of drafting the conclusions on BAT for the BREF or has been provided within the commenting period corresponding to such a draft:</w:t>
      </w:r>
    </w:p>
    <w:p w:rsidR="0024147B" w:rsidRDefault="0024147B" w:rsidP="0024147B"/>
    <w:p w:rsidR="0024147B" w:rsidRDefault="0024147B" w:rsidP="0024147B">
      <w:pPr>
        <w:shd w:val="clear" w:color="auto" w:fill="FFFFFF"/>
        <w:autoSpaceDE w:val="0"/>
        <w:jc w:val="both"/>
        <w:rPr>
          <w:sz w:val="12"/>
          <w:szCs w:val="12"/>
        </w:rPr>
      </w:pPr>
    </w:p>
    <w:p w:rsidR="0024147B" w:rsidRDefault="0024147B" w:rsidP="0024147B">
      <w:pPr>
        <w:pStyle w:val="ListParagraph"/>
        <w:numPr>
          <w:ilvl w:val="0"/>
          <w:numId w:val="1"/>
        </w:numPr>
        <w:shd w:val="clear" w:color="auto" w:fill="FFFFFF"/>
        <w:rPr>
          <w:rFonts w:eastAsia="Times New Roman" w:cs="Times New Roman"/>
          <w:i/>
          <w:iCs/>
          <w:color w:val="000000"/>
          <w:shd w:val="clear" w:color="auto" w:fill="FFFFFF"/>
        </w:rPr>
      </w:pPr>
      <w:r w:rsidRPr="00F60CE2">
        <w:rPr>
          <w:rFonts w:eastAsia="Times New Roman" w:cs="Times New Roman"/>
          <w:i/>
          <w:iCs/>
          <w:color w:val="000000"/>
          <w:shd w:val="clear" w:color="auto" w:fill="FFFFFF"/>
        </w:rPr>
        <w:t xml:space="preserve">D1 submissions by the EEB not to consider combustion plants operating under Chapter III derogations  </w:t>
      </w:r>
    </w:p>
    <w:p w:rsidR="00A204BA" w:rsidRDefault="00A204BA" w:rsidP="0024147B">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EEB submissions on the methodology proposed by NL to express BAT-AEL with different averaging periods</w:t>
      </w:r>
    </w:p>
    <w:p w:rsidR="00A204BA" w:rsidRDefault="00A204BA" w:rsidP="0024147B">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This proposal to remove the important text “comes out of the blue”</w:t>
      </w:r>
    </w:p>
    <w:p w:rsidR="003E7729" w:rsidRDefault="003E7729">
      <w:pPr>
        <w:widowControl/>
        <w:suppressAutoHyphens w:val="0"/>
        <w:rPr>
          <w:rFonts w:eastAsia="Times New Roman" w:cs="Times New Roman"/>
          <w:i/>
          <w:iCs/>
          <w:color w:val="000000"/>
          <w:shd w:val="clear" w:color="auto" w:fill="FFFFFF"/>
        </w:rPr>
      </w:pPr>
      <w:r>
        <w:rPr>
          <w:rFonts w:eastAsia="Times New Roman" w:cs="Times New Roman"/>
          <w:i/>
          <w:iCs/>
          <w:color w:val="000000"/>
          <w:shd w:val="clear" w:color="auto" w:fill="FFFFFF"/>
        </w:rPr>
        <w:br w:type="page"/>
      </w:r>
    </w:p>
    <w:p w:rsidR="003E7729" w:rsidRDefault="00A204BA" w:rsidP="00A204BA">
      <w:pPr>
        <w:rPr>
          <w:shd w:val="clear" w:color="auto" w:fill="FFFFFF"/>
        </w:rPr>
      </w:pPr>
      <w:r>
        <w:rPr>
          <w:b/>
          <w:u w:val="single"/>
        </w:rPr>
        <w:lastRenderedPageBreak/>
        <w:t>BAT conclusion/BAT-AEL to which the split view refers to</w:t>
      </w:r>
      <w:r>
        <w:rPr>
          <w:b/>
        </w:rPr>
        <w:t>:</w:t>
      </w:r>
      <w:r>
        <w:rPr>
          <w:b/>
          <w:shd w:val="clear" w:color="auto" w:fill="FFFFFF"/>
        </w:rPr>
        <w:t xml:space="preserve">  </w:t>
      </w:r>
      <w:r w:rsidRPr="00B04356">
        <w:rPr>
          <w:u w:val="single"/>
          <w:shd w:val="clear" w:color="auto" w:fill="FFFFFF"/>
        </w:rPr>
        <w:t>ALL</w:t>
      </w:r>
      <w:r>
        <w:rPr>
          <w:shd w:val="clear" w:color="auto" w:fill="FFFFFF"/>
        </w:rPr>
        <w:t xml:space="preserve"> BAT-C</w:t>
      </w:r>
      <w:r w:rsidR="00B04356">
        <w:rPr>
          <w:shd w:val="clear" w:color="auto" w:fill="FFFFFF"/>
        </w:rPr>
        <w:t xml:space="preserve"> on upper BAT-AEL</w:t>
      </w:r>
      <w:r w:rsidR="00A1242C">
        <w:rPr>
          <w:shd w:val="clear" w:color="auto" w:fill="FFFFFF"/>
        </w:rPr>
        <w:t xml:space="preserve"> (solid and liquid fuels). F</w:t>
      </w:r>
      <w:r>
        <w:rPr>
          <w:shd w:val="clear" w:color="auto" w:fill="FFFFFF"/>
        </w:rPr>
        <w:t xml:space="preserve">ootnote derogations which </w:t>
      </w:r>
      <w:r w:rsidR="00A1242C">
        <w:rPr>
          <w:shd w:val="clear" w:color="auto" w:fill="FFFFFF"/>
        </w:rPr>
        <w:t xml:space="preserve">either </w:t>
      </w:r>
      <w:r>
        <w:rPr>
          <w:shd w:val="clear" w:color="auto" w:fill="FFFFFF"/>
        </w:rPr>
        <w:t>exempt</w:t>
      </w:r>
      <w:r w:rsidR="00A1242C">
        <w:rPr>
          <w:shd w:val="clear" w:color="auto" w:fill="FFFFFF"/>
        </w:rPr>
        <w:t>s</w:t>
      </w:r>
      <w:r w:rsidR="00E87017">
        <w:rPr>
          <w:shd w:val="clear" w:color="auto" w:fill="FFFFFF"/>
        </w:rPr>
        <w:t xml:space="preserve">, considers levels as “indicative” or </w:t>
      </w:r>
      <w:r>
        <w:rPr>
          <w:shd w:val="clear" w:color="auto" w:fill="FFFFFF"/>
        </w:rPr>
        <w:t>provide</w:t>
      </w:r>
      <w:r w:rsidR="00A1242C">
        <w:rPr>
          <w:shd w:val="clear" w:color="auto" w:fill="FFFFFF"/>
        </w:rPr>
        <w:t>s</w:t>
      </w:r>
      <w:r>
        <w:rPr>
          <w:shd w:val="clear" w:color="auto" w:fill="FFFFFF"/>
        </w:rPr>
        <w:t xml:space="preserve"> for higher upper BAT-AEL for plants operating less than 1500 hours/year</w:t>
      </w:r>
      <w:r w:rsidR="00D964B1">
        <w:rPr>
          <w:shd w:val="clear" w:color="auto" w:fill="FFFFFF"/>
        </w:rPr>
        <w:t xml:space="preserve">. </w:t>
      </w:r>
    </w:p>
    <w:p w:rsidR="00D964B1" w:rsidRDefault="00D964B1" w:rsidP="00A204BA">
      <w:pPr>
        <w:rPr>
          <w:color w:val="FF0000"/>
          <w:shd w:val="clear" w:color="auto" w:fill="FFFFFF"/>
        </w:rPr>
      </w:pPr>
      <w:r w:rsidRPr="00D964B1">
        <w:rPr>
          <w:color w:val="FF0000"/>
          <w:shd w:val="clear" w:color="auto" w:fill="FFFFFF"/>
        </w:rPr>
        <w:t>(</w:t>
      </w:r>
      <w:r>
        <w:rPr>
          <w:color w:val="FF0000"/>
          <w:shd w:val="clear" w:color="auto" w:fill="FFFFFF"/>
        </w:rPr>
        <w:t>T</w:t>
      </w:r>
      <w:r w:rsidRPr="00D964B1">
        <w:rPr>
          <w:color w:val="FF0000"/>
          <w:shd w:val="clear" w:color="auto" w:fill="FFFFFF"/>
        </w:rPr>
        <w:t>his split view complements and clarifies previous split views made on the upper BAT-AELs e.g. on the upper BAT-AEL of coal/lignite combustion which implicitly object</w:t>
      </w:r>
      <w:r w:rsidR="00B04356">
        <w:rPr>
          <w:color w:val="FF0000"/>
          <w:shd w:val="clear" w:color="auto" w:fill="FFFFFF"/>
        </w:rPr>
        <w:t>s</w:t>
      </w:r>
      <w:r w:rsidRPr="00D964B1">
        <w:rPr>
          <w:color w:val="FF0000"/>
          <w:shd w:val="clear" w:color="auto" w:fill="FFFFFF"/>
        </w:rPr>
        <w:t xml:space="preserve"> to the 1500</w:t>
      </w:r>
      <w:r w:rsidR="00B04356">
        <w:rPr>
          <w:color w:val="FF0000"/>
          <w:shd w:val="clear" w:color="auto" w:fill="FFFFFF"/>
        </w:rPr>
        <w:t xml:space="preserve"> </w:t>
      </w:r>
      <w:r w:rsidRPr="00D964B1">
        <w:rPr>
          <w:color w:val="FF0000"/>
          <w:shd w:val="clear" w:color="auto" w:fill="FFFFFF"/>
        </w:rPr>
        <w:t>hours</w:t>
      </w:r>
      <w:r w:rsidR="00B04356">
        <w:rPr>
          <w:color w:val="FF0000"/>
          <w:shd w:val="clear" w:color="auto" w:fill="FFFFFF"/>
        </w:rPr>
        <w:t>/year</w:t>
      </w:r>
      <w:r w:rsidRPr="00D964B1">
        <w:rPr>
          <w:color w:val="FF0000"/>
          <w:shd w:val="clear" w:color="auto" w:fill="FFFFFF"/>
        </w:rPr>
        <w:t xml:space="preserve"> relaxation</w:t>
      </w:r>
      <w:r w:rsidR="00B04356">
        <w:rPr>
          <w:color w:val="FF0000"/>
          <w:shd w:val="clear" w:color="auto" w:fill="FFFFFF"/>
        </w:rPr>
        <w:t>/derogations</w:t>
      </w:r>
      <w:r w:rsidR="00E87017">
        <w:rPr>
          <w:color w:val="FF0000"/>
          <w:shd w:val="clear" w:color="auto" w:fill="FFFFFF"/>
        </w:rPr>
        <w:t xml:space="preserve"> or enabling certain levels to be considered as “indicative” only</w:t>
      </w:r>
      <w:r w:rsidR="00B04356">
        <w:rPr>
          <w:color w:val="FF0000"/>
          <w:shd w:val="clear" w:color="auto" w:fill="FFFFFF"/>
        </w:rPr>
        <w:t>. Split views have been provided on combustion plants firing liquid fuels</w:t>
      </w:r>
      <w:r w:rsidR="003E7729">
        <w:rPr>
          <w:color w:val="FF0000"/>
          <w:shd w:val="clear" w:color="auto" w:fill="FFFFFF"/>
        </w:rPr>
        <w:t xml:space="preserve"> and are not repeated here</w:t>
      </w:r>
      <w:r w:rsidRPr="00D964B1">
        <w:rPr>
          <w:color w:val="FF0000"/>
          <w:shd w:val="clear" w:color="auto" w:fill="FFFFFF"/>
        </w:rPr>
        <w:t>)</w:t>
      </w:r>
    </w:p>
    <w:p w:rsidR="00B04356" w:rsidRDefault="00B04356" w:rsidP="00B04356">
      <w:pPr>
        <w:rPr>
          <w:b/>
        </w:rPr>
      </w:pPr>
      <w:r>
        <w:rPr>
          <w:shd w:val="clear" w:color="auto" w:fill="FFFFFF"/>
        </w:rPr>
        <w:t>E.g. EIPPCB consolidated conclusions 21/10/2015</w:t>
      </w:r>
    </w:p>
    <w:p w:rsidR="00B04356" w:rsidRDefault="00B04356" w:rsidP="00A204BA">
      <w:pPr>
        <w:rPr>
          <w:shd w:val="clear" w:color="auto" w:fill="FFFFFF"/>
        </w:rPr>
      </w:pPr>
      <w:r>
        <w:rPr>
          <w:shd w:val="clear" w:color="auto" w:fill="FFFFFF"/>
        </w:rPr>
        <w:t xml:space="preserve">solid fuels: </w:t>
      </w:r>
      <w:r w:rsidRPr="00A1242C">
        <w:rPr>
          <w:b/>
          <w:shd w:val="clear" w:color="auto" w:fill="FFFFFF"/>
        </w:rPr>
        <w:t>all coal / lignite</w:t>
      </w:r>
      <w:r>
        <w:rPr>
          <w:shd w:val="clear" w:color="auto" w:fill="FFFFFF"/>
        </w:rPr>
        <w:t xml:space="preserve"> (slides</w:t>
      </w:r>
      <w:r w:rsidR="00A1242C">
        <w:rPr>
          <w:shd w:val="clear" w:color="auto" w:fill="FFFFFF"/>
        </w:rPr>
        <w:t xml:space="preserve"> 136 on energy efficiency, slide 149 + 152 footnotes 6 + </w:t>
      </w:r>
      <w:r w:rsidR="00A1242C" w:rsidRPr="005C0745">
        <w:rPr>
          <w:b/>
          <w:shd w:val="clear" w:color="auto" w:fill="FFFFFF"/>
        </w:rPr>
        <w:t xml:space="preserve">7 </w:t>
      </w:r>
      <w:r w:rsidR="00A1242C">
        <w:rPr>
          <w:shd w:val="clear" w:color="auto" w:fill="FFFFFF"/>
        </w:rPr>
        <w:t xml:space="preserve">for NOx/CO, slides 166 footnotes 3+ 7 and slide 167 footnote 4  for </w:t>
      </w:r>
      <w:proofErr w:type="spellStart"/>
      <w:r w:rsidR="00A1242C">
        <w:rPr>
          <w:shd w:val="clear" w:color="auto" w:fill="FFFFFF"/>
        </w:rPr>
        <w:t>SOx</w:t>
      </w:r>
      <w:proofErr w:type="spellEnd"/>
      <w:r w:rsidR="00A1242C">
        <w:rPr>
          <w:shd w:val="clear" w:color="auto" w:fill="FFFFFF"/>
        </w:rPr>
        <w:t>, slide 173 footnote 2 and 3 for HCL and HF, slide 181 footnote 1+7 and slide 182 footnote 1 for dust)</w:t>
      </w:r>
    </w:p>
    <w:p w:rsidR="00A1242C" w:rsidRDefault="00A1242C" w:rsidP="00A1242C">
      <w:pPr>
        <w:rPr>
          <w:shd w:val="clear" w:color="auto" w:fill="FFFFFF"/>
        </w:rPr>
      </w:pPr>
      <w:r w:rsidRPr="00A1242C">
        <w:rPr>
          <w:b/>
          <w:shd w:val="clear" w:color="auto" w:fill="FFFFFF"/>
        </w:rPr>
        <w:t>all biomass</w:t>
      </w:r>
      <w:r>
        <w:rPr>
          <w:b/>
          <w:shd w:val="clear" w:color="auto" w:fill="FFFFFF"/>
        </w:rPr>
        <w:t>/peat</w:t>
      </w:r>
      <w:r>
        <w:rPr>
          <w:shd w:val="clear" w:color="auto" w:fill="FFFFFF"/>
        </w:rPr>
        <w:t xml:space="preserve"> (slide 200 footnote 1 for Energy efficiency, slide </w:t>
      </w:r>
      <w:r w:rsidR="00E87017">
        <w:rPr>
          <w:shd w:val="clear" w:color="auto" w:fill="FFFFFF"/>
        </w:rPr>
        <w:t>206 footnotes 2 + 6</w:t>
      </w:r>
      <w:r>
        <w:rPr>
          <w:shd w:val="clear" w:color="auto" w:fill="FFFFFF"/>
        </w:rPr>
        <w:t xml:space="preserve"> for NOx/CO, slides </w:t>
      </w:r>
      <w:r w:rsidR="00E87017">
        <w:rPr>
          <w:shd w:val="clear" w:color="auto" w:fill="FFFFFF"/>
        </w:rPr>
        <w:t>217</w:t>
      </w:r>
      <w:r>
        <w:rPr>
          <w:shd w:val="clear" w:color="auto" w:fill="FFFFFF"/>
        </w:rPr>
        <w:t xml:space="preserve"> footnotes</w:t>
      </w:r>
      <w:r w:rsidR="00E87017">
        <w:rPr>
          <w:shd w:val="clear" w:color="auto" w:fill="FFFFFF"/>
        </w:rPr>
        <w:t xml:space="preserve"> 2</w:t>
      </w:r>
      <w:r>
        <w:rPr>
          <w:shd w:val="clear" w:color="auto" w:fill="FFFFFF"/>
        </w:rPr>
        <w:t xml:space="preserve">+ </w:t>
      </w:r>
      <w:r w:rsidR="00E87017">
        <w:rPr>
          <w:shd w:val="clear" w:color="auto" w:fill="FFFFFF"/>
        </w:rPr>
        <w:t>5</w:t>
      </w:r>
      <w:r>
        <w:rPr>
          <w:shd w:val="clear" w:color="auto" w:fill="FFFFFF"/>
        </w:rPr>
        <w:t xml:space="preserve"> for </w:t>
      </w:r>
      <w:proofErr w:type="spellStart"/>
      <w:r>
        <w:rPr>
          <w:shd w:val="clear" w:color="auto" w:fill="FFFFFF"/>
        </w:rPr>
        <w:t>SOx</w:t>
      </w:r>
      <w:proofErr w:type="spellEnd"/>
      <w:r>
        <w:rPr>
          <w:shd w:val="clear" w:color="auto" w:fill="FFFFFF"/>
        </w:rPr>
        <w:t xml:space="preserve">, slide </w:t>
      </w:r>
      <w:r w:rsidR="00E87017">
        <w:rPr>
          <w:shd w:val="clear" w:color="auto" w:fill="FFFFFF"/>
        </w:rPr>
        <w:t>221</w:t>
      </w:r>
      <w:r>
        <w:rPr>
          <w:shd w:val="clear" w:color="auto" w:fill="FFFFFF"/>
        </w:rPr>
        <w:t xml:space="preserve"> footnote 2 and </w:t>
      </w:r>
      <w:r w:rsidR="00E87017">
        <w:rPr>
          <w:shd w:val="clear" w:color="auto" w:fill="FFFFFF"/>
        </w:rPr>
        <w:t>4 and slide 223 footnote 1bis</w:t>
      </w:r>
      <w:r>
        <w:rPr>
          <w:shd w:val="clear" w:color="auto" w:fill="FFFFFF"/>
        </w:rPr>
        <w:t xml:space="preserve"> for HCL and HF, slide </w:t>
      </w:r>
      <w:r w:rsidR="00E87017">
        <w:rPr>
          <w:shd w:val="clear" w:color="auto" w:fill="FFFFFF"/>
        </w:rPr>
        <w:t>237 footnote 1+2</w:t>
      </w:r>
      <w:r>
        <w:rPr>
          <w:shd w:val="clear" w:color="auto" w:fill="FFFFFF"/>
        </w:rPr>
        <w:t xml:space="preserve"> for dust)</w:t>
      </w:r>
    </w:p>
    <w:p w:rsidR="00B04356" w:rsidRPr="00B04356" w:rsidRDefault="00B04356" w:rsidP="00A204BA">
      <w:pPr>
        <w:rPr>
          <w:shd w:val="clear" w:color="auto" w:fill="FFFFFF"/>
        </w:rPr>
      </w:pPr>
      <w:proofErr w:type="gramStart"/>
      <w:r>
        <w:rPr>
          <w:shd w:val="clear" w:color="auto" w:fill="FFFFFF"/>
        </w:rPr>
        <w:t>liquid</w:t>
      </w:r>
      <w:proofErr w:type="gramEnd"/>
      <w:r>
        <w:rPr>
          <w:shd w:val="clear" w:color="auto" w:fill="FFFFFF"/>
        </w:rPr>
        <w:t xml:space="preserve"> fuels: HFO and/or gasoil in boilers  (already submitted 31/07/2015) </w:t>
      </w:r>
    </w:p>
    <w:p w:rsidR="00A204BA" w:rsidRDefault="00A204BA" w:rsidP="00A204BA">
      <w:pPr>
        <w:rPr>
          <w:b/>
        </w:rPr>
      </w:pPr>
    </w:p>
    <w:p w:rsidR="00A204BA" w:rsidRDefault="00A204BA" w:rsidP="00A204BA">
      <w:r>
        <w:rPr>
          <w:b/>
        </w:rPr>
        <w:t xml:space="preserve">Split view submitted by: </w:t>
      </w:r>
      <w:r>
        <w:rPr>
          <w:shd w:val="clear" w:color="auto" w:fill="FFFFFF"/>
        </w:rPr>
        <w:t>European Environmental Bureau</w:t>
      </w:r>
    </w:p>
    <w:p w:rsidR="00A204BA" w:rsidRDefault="00A204BA" w:rsidP="00A204BA"/>
    <w:p w:rsidR="00A204BA" w:rsidRDefault="00A204BA" w:rsidP="00A204BA">
      <w:pPr>
        <w:rPr>
          <w:shd w:val="clear" w:color="auto" w:fill="FFFFFF"/>
        </w:rPr>
      </w:pPr>
      <w:r>
        <w:rPr>
          <w:b/>
        </w:rPr>
        <w:t>Proposal:</w:t>
      </w:r>
    </w:p>
    <w:p w:rsidR="003E7729" w:rsidRDefault="002C0961" w:rsidP="00A204BA">
      <w:pPr>
        <w:numPr>
          <w:ilvl w:val="0"/>
          <w:numId w:val="1"/>
        </w:numPr>
        <w:rPr>
          <w:shd w:val="clear" w:color="auto" w:fill="FFFFFF"/>
        </w:rPr>
      </w:pPr>
      <w:r>
        <w:rPr>
          <w:shd w:val="clear" w:color="auto" w:fill="FFFFFF"/>
        </w:rPr>
        <w:t>Remove all footnotes which provide for relaxation/exemption of upper BAT-AEL range for combustion plants operat</w:t>
      </w:r>
      <w:r w:rsidR="003E7729">
        <w:rPr>
          <w:shd w:val="clear" w:color="auto" w:fill="FFFFFF"/>
        </w:rPr>
        <w:t>ing below 1500 hours.</w:t>
      </w:r>
    </w:p>
    <w:p w:rsidR="00A204BA" w:rsidRDefault="00B04356" w:rsidP="003E7729">
      <w:pPr>
        <w:ind w:left="720"/>
        <w:rPr>
          <w:shd w:val="clear" w:color="auto" w:fill="FFFFFF"/>
        </w:rPr>
      </w:pPr>
      <w:r>
        <w:rPr>
          <w:shd w:val="clear" w:color="auto" w:fill="FFFFFF"/>
        </w:rPr>
        <w:t xml:space="preserve">These are commonly expressed </w:t>
      </w:r>
      <w:r w:rsidR="00E87017">
        <w:rPr>
          <w:shd w:val="clear" w:color="auto" w:fill="FFFFFF"/>
        </w:rPr>
        <w:t xml:space="preserve">through footnotes </w:t>
      </w:r>
      <w:r>
        <w:rPr>
          <w:shd w:val="clear" w:color="auto" w:fill="FFFFFF"/>
        </w:rPr>
        <w:t>as “</w:t>
      </w:r>
      <w:r w:rsidR="00E87017">
        <w:rPr>
          <w:shd w:val="clear" w:color="auto" w:fill="FFFFFF"/>
        </w:rPr>
        <w:t xml:space="preserve">These BAT-AELs do not apply when plants operate &lt;1500h/yr” </w:t>
      </w:r>
      <w:r w:rsidR="003E7729">
        <w:rPr>
          <w:shd w:val="clear" w:color="auto" w:fill="FFFFFF"/>
        </w:rPr>
        <w:t>or</w:t>
      </w:r>
      <w:r w:rsidR="00E87017">
        <w:rPr>
          <w:shd w:val="clear" w:color="auto" w:fill="FFFFFF"/>
        </w:rPr>
        <w:t xml:space="preserve"> “These levels are indicative for combustion plants operated &lt;500 h/</w:t>
      </w:r>
      <w:proofErr w:type="spellStart"/>
      <w:r w:rsidR="00E87017">
        <w:rPr>
          <w:shd w:val="clear" w:color="auto" w:fill="FFFFFF"/>
        </w:rPr>
        <w:t>yr”</w:t>
      </w:r>
      <w:r w:rsidR="003E7729">
        <w:rPr>
          <w:shd w:val="clear" w:color="auto" w:fill="FFFFFF"/>
        </w:rPr>
        <w:t>or</w:t>
      </w:r>
      <w:proofErr w:type="spellEnd"/>
      <w:r w:rsidR="00E87017">
        <w:rPr>
          <w:shd w:val="clear" w:color="auto" w:fill="FFFFFF"/>
        </w:rPr>
        <w:t xml:space="preserve"> “In the case of plants operated &lt;1500 h/yr [...]</w:t>
      </w:r>
      <w:r w:rsidR="0023280B">
        <w:rPr>
          <w:shd w:val="clear" w:color="auto" w:fill="FFFFFF"/>
        </w:rPr>
        <w:t>, the higher end of the BAT-AEL range is [...]</w:t>
      </w:r>
      <w:r w:rsidR="00E87017">
        <w:rPr>
          <w:shd w:val="clear" w:color="auto" w:fill="FFFFFF"/>
        </w:rPr>
        <w:t>”</w:t>
      </w:r>
      <w:r w:rsidR="003E7729">
        <w:rPr>
          <w:shd w:val="clear" w:color="auto" w:fill="FFFFFF"/>
        </w:rPr>
        <w:t>or</w:t>
      </w:r>
      <w:r w:rsidR="0023280B">
        <w:rPr>
          <w:shd w:val="clear" w:color="auto" w:fill="FFFFFF"/>
        </w:rPr>
        <w:t xml:space="preserve"> “The higher end of the BAT-AEL range is [...] in the case of plants [...] operated &lt;1500h/yr [...].</w:t>
      </w:r>
    </w:p>
    <w:p w:rsidR="0023280B" w:rsidRDefault="0023280B" w:rsidP="00A204BA">
      <w:pPr>
        <w:numPr>
          <w:ilvl w:val="0"/>
          <w:numId w:val="1"/>
        </w:numPr>
        <w:rPr>
          <w:shd w:val="clear" w:color="auto" w:fill="FFFFFF"/>
        </w:rPr>
      </w:pPr>
      <w:r>
        <w:rPr>
          <w:shd w:val="clear" w:color="auto" w:fill="FFFFFF"/>
        </w:rPr>
        <w:t xml:space="preserve">Introduce a definition of “emergency situation” and replace the term “&lt;500h/yr” </w:t>
      </w:r>
      <w:proofErr w:type="gramStart"/>
      <w:r>
        <w:rPr>
          <w:shd w:val="clear" w:color="auto" w:fill="FFFFFF"/>
        </w:rPr>
        <w:t>by  “</w:t>
      </w:r>
      <w:proofErr w:type="gramEnd"/>
      <w:r>
        <w:rPr>
          <w:shd w:val="clear" w:color="auto" w:fill="FFFFFF"/>
        </w:rPr>
        <w:t>emergency situation”.</w:t>
      </w:r>
      <w:r w:rsidR="00696848">
        <w:rPr>
          <w:shd w:val="clear" w:color="auto" w:fill="FFFFFF"/>
        </w:rPr>
        <w:t xml:space="preserve"> Possible definition: “</w:t>
      </w:r>
      <w:r w:rsidR="00696848" w:rsidRPr="005B69B4">
        <w:rPr>
          <w:rFonts w:ascii="Tahoma" w:hAnsi="Tahoma" w:cs="Tahoma"/>
          <w:b/>
          <w:color w:val="FF0000"/>
          <w:sz w:val="20"/>
          <w:szCs w:val="20"/>
        </w:rPr>
        <w:t xml:space="preserve">state of the power system that is </w:t>
      </w:r>
      <w:r w:rsidR="00696848" w:rsidRPr="00696848">
        <w:rPr>
          <w:rFonts w:ascii="Tahoma" w:hAnsi="Tahoma" w:cs="Tahoma"/>
          <w:b/>
          <w:color w:val="FF0000"/>
          <w:sz w:val="20"/>
          <w:szCs w:val="20"/>
        </w:rPr>
        <w:t>not normal</w:t>
      </w:r>
      <w:r w:rsidR="00696848" w:rsidRPr="005B69B4">
        <w:rPr>
          <w:rFonts w:ascii="Tahoma" w:hAnsi="Tahoma" w:cs="Tahoma"/>
          <w:b/>
          <w:color w:val="FF0000"/>
          <w:sz w:val="20"/>
          <w:szCs w:val="20"/>
        </w:rPr>
        <w:t xml:space="preserve"> in accordance with the EU Network Code on Operational Security</w:t>
      </w:r>
      <w:r w:rsidR="00696848">
        <w:rPr>
          <w:rFonts w:ascii="Tahoma" w:hAnsi="Tahoma" w:cs="Tahoma"/>
          <w:b/>
          <w:color w:val="FF0000"/>
          <w:sz w:val="20"/>
          <w:szCs w:val="20"/>
        </w:rPr>
        <w:t xml:space="preserve">”. </w:t>
      </w:r>
    </w:p>
    <w:p w:rsidR="00A204BA" w:rsidRDefault="00A204BA" w:rsidP="00A204BA">
      <w:pPr>
        <w:rPr>
          <w:b/>
        </w:rPr>
      </w:pPr>
      <w:r>
        <w:rPr>
          <w:shd w:val="clear" w:color="auto" w:fill="FFFFFF"/>
        </w:rPr>
        <w:t xml:space="preserve">  </w:t>
      </w:r>
    </w:p>
    <w:p w:rsidR="00A204BA" w:rsidRDefault="00A204BA" w:rsidP="00A204BA">
      <w:pPr>
        <w:rPr>
          <w:b/>
        </w:rPr>
      </w:pPr>
      <w:r>
        <w:rPr>
          <w:b/>
        </w:rPr>
        <w:t>Rationale:</w:t>
      </w:r>
    </w:p>
    <w:p w:rsidR="00A204BA" w:rsidRDefault="00A204BA" w:rsidP="00A204BA">
      <w:pPr>
        <w:rPr>
          <w:b/>
        </w:rPr>
      </w:pPr>
    </w:p>
    <w:p w:rsidR="00A204BA" w:rsidRDefault="00A204BA" w:rsidP="00A204BA">
      <w:r>
        <w:t>This split view is supported by the following rationale</w:t>
      </w:r>
      <w:r w:rsidR="00753D05">
        <w:t>:</w:t>
      </w:r>
    </w:p>
    <w:p w:rsidR="00753D05" w:rsidRPr="00753D05" w:rsidRDefault="0023280B" w:rsidP="00753D05">
      <w:pPr>
        <w:numPr>
          <w:ilvl w:val="0"/>
          <w:numId w:val="1"/>
        </w:numPr>
        <w:ind w:left="426"/>
        <w:jc w:val="both"/>
        <w:rPr>
          <w:rFonts w:cs="Times New Roman"/>
          <w:sz w:val="12"/>
          <w:szCs w:val="12"/>
          <w:shd w:val="clear" w:color="auto" w:fill="FFFFFF"/>
        </w:rPr>
      </w:pPr>
      <w:r w:rsidRPr="00753D05">
        <w:rPr>
          <w:rFonts w:cs="Times New Roman"/>
          <w:shd w:val="clear" w:color="auto" w:fill="FFFFFF"/>
        </w:rPr>
        <w:t>The relaxation</w:t>
      </w:r>
      <w:r w:rsidR="00753D05">
        <w:rPr>
          <w:rFonts w:cs="Times New Roman"/>
          <w:shd w:val="clear" w:color="auto" w:fill="FFFFFF"/>
        </w:rPr>
        <w:t xml:space="preserve">s are </w:t>
      </w:r>
      <w:r w:rsidRPr="00753D05">
        <w:rPr>
          <w:rFonts w:cs="Times New Roman"/>
          <w:shd w:val="clear" w:color="auto" w:fill="FFFFFF"/>
        </w:rPr>
        <w:t>purely arbitrary and not backed up by any technical (and not even economic) facts</w:t>
      </w:r>
    </w:p>
    <w:p w:rsidR="0023280B" w:rsidRPr="00753D05" w:rsidRDefault="0023280B" w:rsidP="00753D05">
      <w:pPr>
        <w:numPr>
          <w:ilvl w:val="0"/>
          <w:numId w:val="1"/>
        </w:numPr>
        <w:ind w:left="426"/>
        <w:jc w:val="both"/>
        <w:rPr>
          <w:rFonts w:cs="Times New Roman"/>
          <w:sz w:val="12"/>
          <w:szCs w:val="12"/>
          <w:shd w:val="clear" w:color="auto" w:fill="FFFFFF"/>
        </w:rPr>
      </w:pPr>
      <w:r w:rsidRPr="00753D05">
        <w:rPr>
          <w:rFonts w:cs="Times New Roman"/>
          <w:shd w:val="clear" w:color="auto" w:fill="FFFFFF"/>
        </w:rPr>
        <w:t>It constitutes a sidelining of the agreed derogation procedure foreseen by the IED pursuant to Article 15(4) where the (</w:t>
      </w:r>
      <w:proofErr w:type="spellStart"/>
      <w:r w:rsidRPr="00753D05">
        <w:rPr>
          <w:rFonts w:cs="Times New Roman"/>
          <w:shd w:val="clear" w:color="auto" w:fill="FFFFFF"/>
        </w:rPr>
        <w:t>dis</w:t>
      </w:r>
      <w:proofErr w:type="spellEnd"/>
      <w:r w:rsidRPr="00753D05">
        <w:rPr>
          <w:rFonts w:cs="Times New Roman"/>
          <w:shd w:val="clear" w:color="auto" w:fill="FFFFFF"/>
        </w:rPr>
        <w:t xml:space="preserve">)proportionality of costs compared to the benefits claims </w:t>
      </w:r>
      <w:r w:rsidR="00753D05">
        <w:rPr>
          <w:rFonts w:cs="Times New Roman"/>
          <w:shd w:val="clear" w:color="auto" w:fill="FFFFFF"/>
        </w:rPr>
        <w:t xml:space="preserve">for meeting a certain level of emissions </w:t>
      </w:r>
      <w:r w:rsidRPr="00753D05">
        <w:rPr>
          <w:rFonts w:cs="Times New Roman"/>
          <w:shd w:val="clear" w:color="auto" w:fill="FFFFFF"/>
        </w:rPr>
        <w:t>is properly weighted by the competent authority given the specific conditions for the installation concerned and subject to public participation</w:t>
      </w:r>
    </w:p>
    <w:p w:rsidR="00753D05" w:rsidRPr="003E7729" w:rsidRDefault="0023280B" w:rsidP="00753D05">
      <w:pPr>
        <w:pStyle w:val="ListParagraph"/>
        <w:widowControl/>
        <w:numPr>
          <w:ilvl w:val="0"/>
          <w:numId w:val="1"/>
        </w:numPr>
        <w:suppressAutoHyphens w:val="0"/>
        <w:spacing w:after="160" w:line="259" w:lineRule="auto"/>
        <w:ind w:left="360"/>
        <w:contextualSpacing/>
        <w:rPr>
          <w:rFonts w:ascii="Calibri" w:hAnsi="Calibri"/>
          <w:lang w:val="en-US"/>
        </w:rPr>
      </w:pPr>
      <w:r w:rsidRPr="0023280B">
        <w:t>T</w:t>
      </w:r>
      <w:r w:rsidR="006B15AE">
        <w:t xml:space="preserve">hese </w:t>
      </w:r>
      <w:r>
        <w:t>upfront relaxations based on l</w:t>
      </w:r>
      <w:r w:rsidRPr="0023280B">
        <w:t xml:space="preserve">imited operating hours for existing plants is </w:t>
      </w:r>
      <w:r>
        <w:t xml:space="preserve">in our view a </w:t>
      </w:r>
      <w:r w:rsidRPr="0023280B">
        <w:t>distortion of competition</w:t>
      </w:r>
      <w:r w:rsidR="006B15AE">
        <w:t xml:space="preserve"> in the liberalised energy market</w:t>
      </w:r>
      <w:r w:rsidRPr="0023280B">
        <w:t xml:space="preserve">. </w:t>
      </w:r>
      <w:r>
        <w:t xml:space="preserve">Special treatment </w:t>
      </w:r>
      <w:r w:rsidRPr="0023280B">
        <w:t xml:space="preserve">should not apply to power generation operating in the liberalised wholesale electricity and balancing markets. Any derogation </w:t>
      </w:r>
      <w:r w:rsidRPr="003E7729">
        <w:t>should be limited to out-of-market emergency conditions</w:t>
      </w:r>
    </w:p>
    <w:p w:rsidR="006B15AE" w:rsidRPr="003E7729" w:rsidRDefault="00753D05" w:rsidP="006B15AE">
      <w:pPr>
        <w:pStyle w:val="ListParagraph"/>
        <w:widowControl/>
        <w:numPr>
          <w:ilvl w:val="0"/>
          <w:numId w:val="1"/>
        </w:numPr>
        <w:suppressAutoHyphens w:val="0"/>
        <w:spacing w:after="160" w:line="259" w:lineRule="auto"/>
        <w:ind w:left="360"/>
        <w:contextualSpacing/>
        <w:rPr>
          <w:rFonts w:ascii="Calibri" w:hAnsi="Calibri"/>
          <w:i/>
          <w:lang w:val="en-US"/>
        </w:rPr>
      </w:pPr>
      <w:r w:rsidRPr="00753D05">
        <w:t xml:space="preserve">At times of peak energy demand when </w:t>
      </w:r>
      <w:r>
        <w:t>renewable energy sources are</w:t>
      </w:r>
      <w:r w:rsidRPr="00753D05">
        <w:t xml:space="preserve"> not </w:t>
      </w:r>
      <w:r>
        <w:t xml:space="preserve">(sufficiently) </w:t>
      </w:r>
      <w:r w:rsidRPr="00753D05">
        <w:t>available, air quality is more likely to be poor. The derogation</w:t>
      </w:r>
      <w:r>
        <w:t xml:space="preserve">s / relaxations will create the perverse situation of rewarding the worst performing plants (with exemptions from BAT performance) the </w:t>
      </w:r>
      <w:r w:rsidRPr="00753D05">
        <w:t>Industrial Emissions Directive is trying to avoid</w:t>
      </w:r>
      <w:r>
        <w:t xml:space="preserve">. </w:t>
      </w:r>
      <w:r w:rsidR="003E7729">
        <w:t>To take NOx as an illustration, i</w:t>
      </w:r>
      <w:r w:rsidR="006B15AE">
        <w:t>n Member States</w:t>
      </w:r>
      <w:r>
        <w:t xml:space="preserve"> </w:t>
      </w:r>
      <w:r w:rsidR="003E7729">
        <w:t xml:space="preserve">which implemented the 2006 LCP </w:t>
      </w:r>
      <w:r>
        <w:t xml:space="preserve">BREF, large </w:t>
      </w:r>
      <w:r w:rsidR="006B15AE">
        <w:t>hard</w:t>
      </w:r>
      <w:r>
        <w:t xml:space="preserve">coal LCPs all operate with an SCR (irrespective of </w:t>
      </w:r>
      <w:r w:rsidR="006B15AE">
        <w:t xml:space="preserve">effective </w:t>
      </w:r>
      <w:r>
        <w:t>hours). These provisions would actually allow to switch off the SCR although investments have been made</w:t>
      </w:r>
      <w:r w:rsidR="005C0745">
        <w:t xml:space="preserve"> </w:t>
      </w:r>
      <w:r w:rsidR="003E7729">
        <w:t xml:space="preserve">and </w:t>
      </w:r>
      <w:r w:rsidR="005C0745">
        <w:t>rather let dirtiest and oldest</w:t>
      </w:r>
      <w:r>
        <w:t xml:space="preserve"> plants </w:t>
      </w:r>
      <w:r w:rsidR="005C0745">
        <w:t xml:space="preserve">(see footnote 7 in slide 152 allowing to run with primary NOx abatement only -up to 340mg/Nm³!) </w:t>
      </w:r>
      <w:r>
        <w:t xml:space="preserve">run instead </w:t>
      </w:r>
      <w:r>
        <w:lastRenderedPageBreak/>
        <w:t>with higher returns of profit margins</w:t>
      </w:r>
      <w:r w:rsidR="006B15AE">
        <w:t>.  At worst it will create a very profitable retirement scheme for precisely those LCPs that have managed to evade the 2006 LCP BAT standards for decades, when the Transitional National Plan will end (as from mid 2020). Rewarding the laggards of the sector cannot be the purpose of the BREF!</w:t>
      </w:r>
      <w:r w:rsidR="003E7729">
        <w:t xml:space="preserve"> </w:t>
      </w:r>
      <w:r w:rsidR="006B15AE">
        <w:t>(</w:t>
      </w:r>
      <w:r w:rsidR="006B15AE" w:rsidRPr="003E7729">
        <w:rPr>
          <w:i/>
        </w:rPr>
        <w:t>more rationale is provided in the Briefing provided by RAP/EEB to the comments on the Background paper submitted to BATIS 21/05/2015)</w:t>
      </w:r>
    </w:p>
    <w:p w:rsidR="0023280B" w:rsidRPr="0023280B" w:rsidRDefault="0023280B" w:rsidP="006B15AE">
      <w:pPr>
        <w:ind w:left="720"/>
        <w:jc w:val="both"/>
        <w:rPr>
          <w:rFonts w:cs="Times New Roman"/>
          <w:sz w:val="12"/>
          <w:szCs w:val="12"/>
          <w:shd w:val="clear" w:color="auto" w:fill="FFFFFF"/>
        </w:rPr>
      </w:pPr>
    </w:p>
    <w:p w:rsidR="00A204BA" w:rsidRDefault="00A204BA" w:rsidP="00A204BA">
      <w:pPr>
        <w:rPr>
          <w:b/>
        </w:rPr>
      </w:pPr>
      <w:r>
        <w:rPr>
          <w:b/>
        </w:rPr>
        <w:t>References</w:t>
      </w:r>
    </w:p>
    <w:p w:rsidR="00A204BA" w:rsidRDefault="00A204BA" w:rsidP="00A204BA">
      <w:pPr>
        <w:rPr>
          <w:b/>
        </w:rPr>
      </w:pPr>
    </w:p>
    <w:p w:rsidR="00A204BA" w:rsidRDefault="00A204BA" w:rsidP="00A204BA">
      <w:r>
        <w:t>This split view is based on the following information already made available to the EIPPCB at the time of drafting the conclusions on BAT for the BREF or has been provided within the commenting period corresponding to such a draft:</w:t>
      </w:r>
    </w:p>
    <w:p w:rsidR="00A204BA" w:rsidRDefault="00A204BA" w:rsidP="00A204BA"/>
    <w:p w:rsidR="00A204BA" w:rsidRDefault="006B15AE" w:rsidP="00A204BA">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Comments provided to the Background paper submitted on 21/05/2015 (RAP/EEB)</w:t>
      </w:r>
    </w:p>
    <w:p w:rsidR="006B15AE" w:rsidRDefault="006B15AE" w:rsidP="00A204BA">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Briefing document of RAP G2_Load Modes Derogation submitted on 21/05/2015</w:t>
      </w:r>
    </w:p>
    <w:p w:rsidR="006B15AE" w:rsidRDefault="006B15AE" w:rsidP="00A204BA">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 xml:space="preserve">Document </w:t>
      </w:r>
      <w:hyperlink r:id="rId7" w:history="1">
        <w:r w:rsidRPr="00696848">
          <w:rPr>
            <w:rStyle w:val="Hyperlink"/>
            <w:rFonts w:eastAsia="Times New Roman" w:cs="Times New Roman"/>
            <w:i/>
            <w:iCs/>
            <w:shd w:val="clear" w:color="auto" w:fill="FFFFFF"/>
          </w:rPr>
          <w:t xml:space="preserve">Load </w:t>
        </w:r>
        <w:proofErr w:type="spellStart"/>
        <w:r w:rsidRPr="00696848">
          <w:rPr>
            <w:rStyle w:val="Hyperlink"/>
            <w:rFonts w:eastAsia="Times New Roman" w:cs="Times New Roman"/>
            <w:i/>
            <w:iCs/>
            <w:shd w:val="clear" w:color="auto" w:fill="FFFFFF"/>
          </w:rPr>
          <w:t>modes_RAP</w:t>
        </w:r>
        <w:proofErr w:type="spellEnd"/>
        <w:r w:rsidRPr="00696848">
          <w:rPr>
            <w:rStyle w:val="Hyperlink"/>
            <w:rFonts w:eastAsia="Times New Roman" w:cs="Times New Roman"/>
            <w:i/>
            <w:iCs/>
            <w:shd w:val="clear" w:color="auto" w:fill="FFFFFF"/>
          </w:rPr>
          <w:t xml:space="preserve"> and EEB recommendation FIN</w:t>
        </w:r>
      </w:hyperlink>
      <w:r>
        <w:rPr>
          <w:rFonts w:eastAsia="Times New Roman" w:cs="Times New Roman"/>
          <w:i/>
          <w:iCs/>
          <w:color w:val="000000"/>
          <w:shd w:val="clear" w:color="auto" w:fill="FFFFFF"/>
        </w:rPr>
        <w:t xml:space="preserve"> exchanged during the meeting 08/06/2015</w:t>
      </w:r>
    </w:p>
    <w:p w:rsidR="006B15AE" w:rsidRDefault="006B15AE" w:rsidP="00A204BA">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Article 15(4) of the IED and BREF review rules</w:t>
      </w:r>
    </w:p>
    <w:p w:rsidR="00A204BA" w:rsidRDefault="00A204BA" w:rsidP="00A204BA">
      <w:pPr>
        <w:pStyle w:val="ListParagraph"/>
        <w:ind w:left="0"/>
        <w:rPr>
          <w:shd w:val="clear" w:color="auto" w:fill="FFFF00"/>
        </w:rPr>
      </w:pPr>
    </w:p>
    <w:p w:rsidR="00A204BA" w:rsidRPr="0065435C" w:rsidRDefault="00A204BA" w:rsidP="00A204BA">
      <w:pPr>
        <w:pStyle w:val="ListParagraph"/>
        <w:shd w:val="clear" w:color="auto" w:fill="FFFFFF"/>
        <w:rPr>
          <w:rFonts w:cs="Times New Roman"/>
          <w:shd w:val="clear" w:color="auto" w:fill="FFFF00"/>
        </w:rPr>
      </w:pPr>
    </w:p>
    <w:p w:rsidR="00A204BA" w:rsidRPr="0065435C" w:rsidRDefault="00A204BA" w:rsidP="00A204BA">
      <w:pPr>
        <w:pStyle w:val="ListParagraph"/>
        <w:shd w:val="clear" w:color="auto" w:fill="FFFFFF"/>
        <w:rPr>
          <w:rFonts w:cs="Times New Roman"/>
          <w:shd w:val="clear" w:color="auto" w:fill="FFFF00"/>
        </w:rPr>
      </w:pPr>
    </w:p>
    <w:p w:rsidR="00A204BA" w:rsidRPr="0065435C" w:rsidRDefault="00A204BA" w:rsidP="00A204BA">
      <w:pPr>
        <w:pStyle w:val="ListParagraph"/>
        <w:shd w:val="clear" w:color="auto" w:fill="FFFFFF"/>
        <w:ind w:left="0"/>
        <w:rPr>
          <w:rFonts w:cs="Times New Roman"/>
          <w:shd w:val="clear" w:color="auto" w:fill="FFFF00"/>
        </w:rPr>
      </w:pPr>
    </w:p>
    <w:p w:rsidR="00A204BA" w:rsidRPr="0065435C" w:rsidRDefault="00A204BA" w:rsidP="00A204BA">
      <w:pPr>
        <w:pStyle w:val="ListParagraph"/>
        <w:ind w:left="0"/>
        <w:rPr>
          <w:rFonts w:cs="Times New Roman"/>
        </w:rPr>
      </w:pPr>
    </w:p>
    <w:p w:rsidR="00A204BA" w:rsidRPr="0065435C" w:rsidRDefault="00A204BA" w:rsidP="00A204BA">
      <w:pPr>
        <w:pStyle w:val="ListParagraph"/>
        <w:ind w:left="0"/>
        <w:rPr>
          <w:rFonts w:cs="Times New Roman"/>
        </w:rPr>
      </w:pPr>
    </w:p>
    <w:p w:rsidR="00A204BA" w:rsidRPr="0065435C" w:rsidRDefault="00A204BA" w:rsidP="00A204BA">
      <w:pPr>
        <w:pStyle w:val="ListParagraph"/>
        <w:ind w:left="0"/>
        <w:rPr>
          <w:rFonts w:cs="Times New Roman"/>
        </w:rPr>
      </w:pPr>
    </w:p>
    <w:p w:rsidR="00A204BA" w:rsidRPr="0065435C" w:rsidRDefault="00A204BA">
      <w:pPr>
        <w:pStyle w:val="ListParagraph"/>
        <w:ind w:left="0"/>
        <w:rPr>
          <w:rFonts w:cs="Times New Roman"/>
        </w:rPr>
      </w:pPr>
    </w:p>
    <w:p w:rsidR="007B4DF2" w:rsidRPr="0065435C" w:rsidRDefault="007B4DF2">
      <w:pPr>
        <w:pStyle w:val="ListParagraph"/>
        <w:ind w:left="0"/>
        <w:rPr>
          <w:rFonts w:cs="Times New Roman"/>
        </w:rPr>
      </w:pPr>
    </w:p>
    <w:p w:rsidR="007B4DF2" w:rsidRPr="0065435C" w:rsidRDefault="007B4DF2">
      <w:pPr>
        <w:pStyle w:val="ListParagraph"/>
        <w:ind w:left="0"/>
        <w:rPr>
          <w:rFonts w:cs="Times New Roman"/>
        </w:rPr>
      </w:pPr>
    </w:p>
    <w:p w:rsidR="007B4DF2" w:rsidRPr="0065435C" w:rsidRDefault="007B4DF2">
      <w:pPr>
        <w:pStyle w:val="ListParagraph"/>
        <w:ind w:left="0"/>
        <w:rPr>
          <w:rFonts w:cs="Times New Roman"/>
        </w:rPr>
      </w:pPr>
    </w:p>
    <w:p w:rsidR="007B4DF2" w:rsidRPr="0065435C" w:rsidRDefault="007B4DF2">
      <w:pPr>
        <w:pStyle w:val="ListParagraph"/>
        <w:ind w:left="0"/>
        <w:rPr>
          <w:rFonts w:cs="Times New Roman"/>
        </w:rPr>
      </w:pPr>
    </w:p>
    <w:p w:rsidR="007B4DF2" w:rsidRDefault="007B4DF2">
      <w:pPr>
        <w:pStyle w:val="ListParagraph"/>
        <w:ind w:left="0"/>
        <w:rPr>
          <w:rFonts w:cs="Times New Roman"/>
        </w:rPr>
      </w:pPr>
    </w:p>
    <w:p w:rsidR="00696848" w:rsidRDefault="00696848">
      <w:pPr>
        <w:pStyle w:val="ListParagraph"/>
        <w:ind w:left="0"/>
        <w:rPr>
          <w:rFonts w:cs="Times New Roman"/>
        </w:rPr>
      </w:pPr>
    </w:p>
    <w:p w:rsidR="00696848" w:rsidRDefault="00696848">
      <w:pPr>
        <w:pStyle w:val="ListParagraph"/>
        <w:ind w:left="0"/>
        <w:rPr>
          <w:rFonts w:cs="Times New Roman"/>
        </w:rPr>
      </w:pPr>
    </w:p>
    <w:p w:rsidR="00696848" w:rsidRDefault="00696848">
      <w:pPr>
        <w:pStyle w:val="ListParagraph"/>
        <w:ind w:left="0"/>
        <w:rPr>
          <w:rFonts w:cs="Times New Roman"/>
        </w:rPr>
      </w:pPr>
    </w:p>
    <w:p w:rsidR="00696848" w:rsidRDefault="00696848">
      <w:pPr>
        <w:widowControl/>
        <w:suppressAutoHyphens w:val="0"/>
        <w:rPr>
          <w:rFonts w:cs="Times New Roman"/>
        </w:rPr>
      </w:pPr>
      <w:r>
        <w:rPr>
          <w:rFonts w:cs="Times New Roman"/>
        </w:rPr>
        <w:br w:type="page"/>
      </w:r>
    </w:p>
    <w:p w:rsidR="00F30EA9" w:rsidRDefault="00696848" w:rsidP="00696848">
      <w:pPr>
        <w:rPr>
          <w:shd w:val="clear" w:color="auto" w:fill="FFFFFF"/>
        </w:rPr>
      </w:pPr>
      <w:r>
        <w:rPr>
          <w:b/>
          <w:u w:val="single"/>
        </w:rPr>
        <w:lastRenderedPageBreak/>
        <w:t>BAT conclusion/BAT-AEL to which the split view refers to</w:t>
      </w:r>
      <w:r>
        <w:rPr>
          <w:b/>
        </w:rPr>
        <w:t>:</w:t>
      </w:r>
      <w:r>
        <w:rPr>
          <w:b/>
          <w:shd w:val="clear" w:color="auto" w:fill="FFFFFF"/>
        </w:rPr>
        <w:t xml:space="preserve">  </w:t>
      </w:r>
      <w:r w:rsidRPr="00B04356">
        <w:rPr>
          <w:u w:val="single"/>
          <w:shd w:val="clear" w:color="auto" w:fill="FFFFFF"/>
        </w:rPr>
        <w:t>ALL</w:t>
      </w:r>
      <w:r>
        <w:rPr>
          <w:shd w:val="clear" w:color="auto" w:fill="FFFFFF"/>
        </w:rPr>
        <w:t xml:space="preserve"> BAT-C on upper BAT-AEL </w:t>
      </w:r>
      <w:r w:rsidR="00F30EA9">
        <w:rPr>
          <w:shd w:val="clear" w:color="auto" w:fill="FFFFFF"/>
        </w:rPr>
        <w:t xml:space="preserve">(solid fuels in particular). </w:t>
      </w:r>
    </w:p>
    <w:p w:rsidR="00F30EA9" w:rsidRDefault="00696848" w:rsidP="00696848">
      <w:pPr>
        <w:rPr>
          <w:shd w:val="clear" w:color="auto" w:fill="FFFFFF"/>
        </w:rPr>
      </w:pPr>
      <w:r>
        <w:rPr>
          <w:shd w:val="clear" w:color="auto" w:fill="FFFFFF"/>
        </w:rPr>
        <w:t xml:space="preserve">Footnote derogations which </w:t>
      </w:r>
      <w:r w:rsidR="00F30EA9">
        <w:rPr>
          <w:shd w:val="clear" w:color="auto" w:fill="FFFFFF"/>
        </w:rPr>
        <w:t xml:space="preserve">“align” the upper range of the BAT-AEL for plants put into operation </w:t>
      </w:r>
      <w:r w:rsidR="0060347E">
        <w:rPr>
          <w:shd w:val="clear" w:color="auto" w:fill="FFFFFF"/>
        </w:rPr>
        <w:t xml:space="preserve">“no later than </w:t>
      </w:r>
      <w:r w:rsidR="00F30EA9">
        <w:rPr>
          <w:shd w:val="clear" w:color="auto" w:fill="FFFFFF"/>
        </w:rPr>
        <w:t>7 January 2014</w:t>
      </w:r>
      <w:r w:rsidR="0060347E">
        <w:rPr>
          <w:shd w:val="clear" w:color="auto" w:fill="FFFFFF"/>
        </w:rPr>
        <w:t xml:space="preserve">” </w:t>
      </w:r>
      <w:r w:rsidR="0060347E" w:rsidRPr="0060347E">
        <w:rPr>
          <w:u w:val="single"/>
          <w:shd w:val="clear" w:color="auto" w:fill="FFFFFF"/>
        </w:rPr>
        <w:t>this is in fact all existing plants</w:t>
      </w:r>
      <w:r w:rsidR="00F30EA9">
        <w:rPr>
          <w:shd w:val="clear" w:color="auto" w:fill="FFFFFF"/>
        </w:rPr>
        <w:t xml:space="preserve"> to </w:t>
      </w:r>
      <w:r w:rsidR="0060347E">
        <w:rPr>
          <w:shd w:val="clear" w:color="auto" w:fill="FFFFFF"/>
        </w:rPr>
        <w:t xml:space="preserve">align to </w:t>
      </w:r>
      <w:r w:rsidR="00F30EA9">
        <w:rPr>
          <w:shd w:val="clear" w:color="auto" w:fill="FFFFFF"/>
        </w:rPr>
        <w:t xml:space="preserve">the </w:t>
      </w:r>
      <w:r>
        <w:rPr>
          <w:shd w:val="clear" w:color="auto" w:fill="FFFFFF"/>
        </w:rPr>
        <w:t xml:space="preserve"> </w:t>
      </w:r>
      <w:r w:rsidR="00F30EA9">
        <w:rPr>
          <w:shd w:val="clear" w:color="auto" w:fill="FFFFFF"/>
        </w:rPr>
        <w:t xml:space="preserve">Annex V binding ELVs (EU lowest common denominator emission limit values politically negotiated in 2010). </w:t>
      </w:r>
    </w:p>
    <w:p w:rsidR="00696848" w:rsidRDefault="00696848" w:rsidP="00696848">
      <w:pPr>
        <w:rPr>
          <w:color w:val="FF0000"/>
          <w:shd w:val="clear" w:color="auto" w:fill="FFFFFF"/>
        </w:rPr>
      </w:pPr>
      <w:r>
        <w:rPr>
          <w:color w:val="FF0000"/>
          <w:shd w:val="clear" w:color="auto" w:fill="FFFFFF"/>
        </w:rPr>
        <w:t>T</w:t>
      </w:r>
      <w:r w:rsidRPr="00D964B1">
        <w:rPr>
          <w:color w:val="FF0000"/>
          <w:shd w:val="clear" w:color="auto" w:fill="FFFFFF"/>
        </w:rPr>
        <w:t xml:space="preserve">his split view </w:t>
      </w:r>
      <w:r>
        <w:rPr>
          <w:color w:val="FF0000"/>
          <w:shd w:val="clear" w:color="auto" w:fill="FFFFFF"/>
        </w:rPr>
        <w:t>is closely linked to the “new” combustion plant d</w:t>
      </w:r>
      <w:r w:rsidR="00F30EA9">
        <w:rPr>
          <w:color w:val="FF0000"/>
          <w:shd w:val="clear" w:color="auto" w:fill="FFFFFF"/>
        </w:rPr>
        <w:t xml:space="preserve">efinition issue raised earlier. </w:t>
      </w:r>
      <w:r>
        <w:rPr>
          <w:color w:val="FF0000"/>
          <w:shd w:val="clear" w:color="auto" w:fill="FFFFFF"/>
        </w:rPr>
        <w:t xml:space="preserve">Split views have been provided on the upper ranges which implicitly cover these footnote derogations as well. However since these footnotes reveal a more structural / </w:t>
      </w:r>
      <w:r w:rsidR="00F30EA9">
        <w:rPr>
          <w:color w:val="FF0000"/>
          <w:shd w:val="clear" w:color="auto" w:fill="FFFFFF"/>
        </w:rPr>
        <w:t xml:space="preserve">problematic </w:t>
      </w:r>
      <w:r>
        <w:rPr>
          <w:color w:val="FF0000"/>
          <w:shd w:val="clear" w:color="auto" w:fill="FFFFFF"/>
        </w:rPr>
        <w:t xml:space="preserve">general attitude </w:t>
      </w:r>
      <w:r w:rsidR="003E7729">
        <w:rPr>
          <w:color w:val="FF0000"/>
          <w:shd w:val="clear" w:color="auto" w:fill="FFFFFF"/>
        </w:rPr>
        <w:t xml:space="preserve">/ habit </w:t>
      </w:r>
      <w:r>
        <w:rPr>
          <w:color w:val="FF0000"/>
          <w:shd w:val="clear" w:color="auto" w:fill="FFFFFF"/>
        </w:rPr>
        <w:t xml:space="preserve">taken by the EIPPCB, we strongly object to </w:t>
      </w:r>
      <w:r w:rsidR="00F30EA9">
        <w:rPr>
          <w:color w:val="FF0000"/>
          <w:shd w:val="clear" w:color="auto" w:fill="FFFFFF"/>
        </w:rPr>
        <w:t xml:space="preserve">this </w:t>
      </w:r>
      <w:r>
        <w:rPr>
          <w:color w:val="FF0000"/>
          <w:shd w:val="clear" w:color="auto" w:fill="FFFFFF"/>
        </w:rPr>
        <w:t>non technical approach to “align” the upper BAT-AEL to the minimum binding requirements set in the IED (here the Annex V emission limit values</w:t>
      </w:r>
      <w:r w:rsidR="0060347E">
        <w:rPr>
          <w:color w:val="FF0000"/>
          <w:shd w:val="clear" w:color="auto" w:fill="FFFFFF"/>
        </w:rPr>
        <w:t>, irrespective of part 2 or part 1</w:t>
      </w:r>
      <w:r w:rsidR="00B908B9">
        <w:rPr>
          <w:color w:val="FF0000"/>
          <w:shd w:val="clear" w:color="auto" w:fill="FFFFFF"/>
        </w:rPr>
        <w:t xml:space="preserve"> ELVs</w:t>
      </w:r>
      <w:r>
        <w:rPr>
          <w:color w:val="FF0000"/>
          <w:shd w:val="clear" w:color="auto" w:fill="FFFFFF"/>
        </w:rPr>
        <w:t xml:space="preserve">). </w:t>
      </w:r>
      <w:r w:rsidR="00A61312">
        <w:rPr>
          <w:color w:val="FF0000"/>
          <w:shd w:val="clear" w:color="auto" w:fill="FFFFFF"/>
        </w:rPr>
        <w:t xml:space="preserve">In effect these footnotes undermine fully the upper (daily averaged) BAT-AELs set. </w:t>
      </w:r>
      <w:r>
        <w:rPr>
          <w:color w:val="FF0000"/>
          <w:shd w:val="clear" w:color="auto" w:fill="FFFFFF"/>
        </w:rPr>
        <w:t xml:space="preserve">In our view this </w:t>
      </w:r>
      <w:r w:rsidR="003E7729">
        <w:rPr>
          <w:color w:val="FF0000"/>
          <w:shd w:val="clear" w:color="auto" w:fill="FFFFFF"/>
        </w:rPr>
        <w:t>habit</w:t>
      </w:r>
      <w:r>
        <w:rPr>
          <w:color w:val="FF0000"/>
          <w:shd w:val="clear" w:color="auto" w:fill="FFFFFF"/>
        </w:rPr>
        <w:t xml:space="preserve"> is questioning the relevance and added value to have BAT-AEL set at all to which the footnote relates to. </w:t>
      </w:r>
      <w:r w:rsidR="00A61312">
        <w:rPr>
          <w:color w:val="FF0000"/>
          <w:shd w:val="clear" w:color="auto" w:fill="FFFFFF"/>
        </w:rPr>
        <w:t>Deleting the BAT-AEL would yield the same result in terms of environmental benchmarks required</w:t>
      </w:r>
      <w:r w:rsidR="00B908B9">
        <w:rPr>
          <w:color w:val="FF0000"/>
          <w:shd w:val="clear" w:color="auto" w:fill="FFFFFF"/>
        </w:rPr>
        <w:t xml:space="preserve"> when entering the permitting phase.</w:t>
      </w:r>
    </w:p>
    <w:p w:rsidR="00696848" w:rsidRDefault="00696848" w:rsidP="00696848">
      <w:pPr>
        <w:rPr>
          <w:color w:val="FF0000"/>
          <w:shd w:val="clear" w:color="auto" w:fill="FFFFFF"/>
        </w:rPr>
      </w:pPr>
      <w:r>
        <w:rPr>
          <w:color w:val="FF0000"/>
          <w:shd w:val="clear" w:color="auto" w:fill="FFFFFF"/>
        </w:rPr>
        <w:t xml:space="preserve"> </w:t>
      </w:r>
    </w:p>
    <w:p w:rsidR="00696848" w:rsidRPr="00DA2BF1" w:rsidRDefault="00696848" w:rsidP="00696848">
      <w:pPr>
        <w:rPr>
          <w:b/>
        </w:rPr>
      </w:pPr>
      <w:r w:rsidRPr="00DA2BF1">
        <w:rPr>
          <w:shd w:val="clear" w:color="auto" w:fill="FFFFFF"/>
        </w:rPr>
        <w:t>E.g. EIPPCB consolidated conclusions 21/10/2015</w:t>
      </w:r>
    </w:p>
    <w:p w:rsidR="00696848" w:rsidRPr="00DA2BF1" w:rsidRDefault="00696848" w:rsidP="00696848">
      <w:pPr>
        <w:rPr>
          <w:shd w:val="clear" w:color="auto" w:fill="FFFFFF"/>
        </w:rPr>
      </w:pPr>
      <w:r w:rsidRPr="00DA2BF1">
        <w:rPr>
          <w:shd w:val="clear" w:color="auto" w:fill="FFFFFF"/>
        </w:rPr>
        <w:t xml:space="preserve">solid fuels: </w:t>
      </w:r>
      <w:r w:rsidRPr="00DA2BF1">
        <w:rPr>
          <w:b/>
          <w:shd w:val="clear" w:color="auto" w:fill="FFFFFF"/>
        </w:rPr>
        <w:t>all coal / lignite</w:t>
      </w:r>
      <w:r w:rsidRPr="00DA2BF1">
        <w:rPr>
          <w:shd w:val="clear" w:color="auto" w:fill="FFFFFF"/>
        </w:rPr>
        <w:t xml:space="preserve"> </w:t>
      </w:r>
      <w:r w:rsidR="00B908B9" w:rsidRPr="00DA2BF1">
        <w:rPr>
          <w:shd w:val="clear" w:color="auto" w:fill="FFFFFF"/>
        </w:rPr>
        <w:t>(</w:t>
      </w:r>
      <w:r w:rsidRPr="00DA2BF1">
        <w:rPr>
          <w:shd w:val="clear" w:color="auto" w:fill="FFFFFF"/>
        </w:rPr>
        <w:t>sli</w:t>
      </w:r>
      <w:r w:rsidR="00B908B9" w:rsidRPr="00DA2BF1">
        <w:rPr>
          <w:shd w:val="clear" w:color="auto" w:fill="FFFFFF"/>
        </w:rPr>
        <w:t>de 151 footnotes 9 + 10 and slide 152 footnote 6</w:t>
      </w:r>
      <w:r w:rsidR="00DA2BF1" w:rsidRPr="00DA2BF1">
        <w:rPr>
          <w:shd w:val="clear" w:color="auto" w:fill="FFFFFF"/>
        </w:rPr>
        <w:t>(</w:t>
      </w:r>
      <w:r w:rsidR="00B908B9" w:rsidRPr="00DA2BF1">
        <w:rPr>
          <w:shd w:val="clear" w:color="auto" w:fill="FFFFFF"/>
        </w:rPr>
        <w:t>+7</w:t>
      </w:r>
      <w:r w:rsidR="00DA2BF1" w:rsidRPr="00DA2BF1">
        <w:rPr>
          <w:shd w:val="clear" w:color="auto" w:fill="FFFFFF"/>
        </w:rPr>
        <w:t>)</w:t>
      </w:r>
      <w:r w:rsidRPr="00DA2BF1">
        <w:rPr>
          <w:shd w:val="clear" w:color="auto" w:fill="FFFFFF"/>
        </w:rPr>
        <w:t xml:space="preserve"> for NOx/CO, slides 166 footnotes</w:t>
      </w:r>
      <w:r w:rsidR="00DA2BF1" w:rsidRPr="00DA2BF1">
        <w:rPr>
          <w:shd w:val="clear" w:color="auto" w:fill="FFFFFF"/>
        </w:rPr>
        <w:t xml:space="preserve"> 5 </w:t>
      </w:r>
      <w:r w:rsidRPr="00DA2BF1">
        <w:rPr>
          <w:shd w:val="clear" w:color="auto" w:fill="FFFFFF"/>
        </w:rPr>
        <w:t xml:space="preserve">and slide 167 footnote 4  for </w:t>
      </w:r>
      <w:proofErr w:type="spellStart"/>
      <w:r w:rsidRPr="00DA2BF1">
        <w:rPr>
          <w:shd w:val="clear" w:color="auto" w:fill="FFFFFF"/>
        </w:rPr>
        <w:t>SOx</w:t>
      </w:r>
      <w:proofErr w:type="spellEnd"/>
      <w:r w:rsidR="00DA2BF1" w:rsidRPr="00DA2BF1">
        <w:rPr>
          <w:shd w:val="clear" w:color="auto" w:fill="FFFFFF"/>
        </w:rPr>
        <w:t>, slide 181 footnote 2+3</w:t>
      </w:r>
      <w:r w:rsidRPr="00DA2BF1">
        <w:rPr>
          <w:shd w:val="clear" w:color="auto" w:fill="FFFFFF"/>
        </w:rPr>
        <w:t xml:space="preserve"> </w:t>
      </w:r>
      <w:r w:rsidR="00DA2BF1" w:rsidRPr="00DA2BF1">
        <w:rPr>
          <w:shd w:val="clear" w:color="auto" w:fill="FFFFFF"/>
        </w:rPr>
        <w:t>and slide 182 footnote 4+5+6</w:t>
      </w:r>
      <w:r w:rsidRPr="00DA2BF1">
        <w:rPr>
          <w:shd w:val="clear" w:color="auto" w:fill="FFFFFF"/>
        </w:rPr>
        <w:t xml:space="preserve"> for dust)</w:t>
      </w:r>
    </w:p>
    <w:p w:rsidR="00696848" w:rsidRDefault="00696848" w:rsidP="00696848">
      <w:pPr>
        <w:rPr>
          <w:b/>
        </w:rPr>
      </w:pPr>
    </w:p>
    <w:p w:rsidR="00696848" w:rsidRDefault="00696848" w:rsidP="00696848">
      <w:r>
        <w:rPr>
          <w:b/>
        </w:rPr>
        <w:t xml:space="preserve">Split view submitted by: </w:t>
      </w:r>
      <w:r>
        <w:rPr>
          <w:shd w:val="clear" w:color="auto" w:fill="FFFFFF"/>
        </w:rPr>
        <w:t>European Environmental Bureau</w:t>
      </w:r>
    </w:p>
    <w:p w:rsidR="00696848" w:rsidRDefault="00696848" w:rsidP="00696848"/>
    <w:p w:rsidR="00696848" w:rsidRDefault="00696848" w:rsidP="00696848">
      <w:pPr>
        <w:rPr>
          <w:shd w:val="clear" w:color="auto" w:fill="FFFFFF"/>
        </w:rPr>
      </w:pPr>
      <w:r>
        <w:rPr>
          <w:b/>
        </w:rPr>
        <w:t>Proposal:</w:t>
      </w:r>
    </w:p>
    <w:p w:rsidR="00A61312" w:rsidRDefault="00696848" w:rsidP="00696848">
      <w:pPr>
        <w:numPr>
          <w:ilvl w:val="0"/>
          <w:numId w:val="1"/>
        </w:numPr>
        <w:rPr>
          <w:shd w:val="clear" w:color="auto" w:fill="FFFFFF"/>
        </w:rPr>
      </w:pPr>
      <w:r w:rsidRPr="00DA2BF1">
        <w:rPr>
          <w:b/>
          <w:shd w:val="clear" w:color="auto" w:fill="FFFFFF"/>
        </w:rPr>
        <w:t xml:space="preserve">Remove all footnotes which provide for relaxation/exemption of upper BAT-AEL range for combustion plants </w:t>
      </w:r>
      <w:r w:rsidR="00A61312" w:rsidRPr="00DA2BF1">
        <w:rPr>
          <w:b/>
          <w:shd w:val="clear" w:color="auto" w:fill="FFFFFF"/>
        </w:rPr>
        <w:t>put in operation no later than 7 January 2014</w:t>
      </w:r>
      <w:r w:rsidR="00A61312">
        <w:rPr>
          <w:shd w:val="clear" w:color="auto" w:fill="FFFFFF"/>
        </w:rPr>
        <w:t>. In fact this is relevant for 98% of all LCPs that would be affected by the revised BAT Conclu</w:t>
      </w:r>
      <w:r w:rsidR="0060347E">
        <w:rPr>
          <w:shd w:val="clear" w:color="auto" w:fill="FFFFFF"/>
        </w:rPr>
        <w:t>sions at least for coal/lignite (see split view on “new” combustion plant</w:t>
      </w:r>
      <w:r w:rsidR="00B908B9">
        <w:rPr>
          <w:shd w:val="clear" w:color="auto" w:fill="FFFFFF"/>
        </w:rPr>
        <w:t>, which is directly linked</w:t>
      </w:r>
      <w:r w:rsidR="0060347E">
        <w:rPr>
          <w:shd w:val="clear" w:color="auto" w:fill="FFFFFF"/>
        </w:rPr>
        <w:t>)</w:t>
      </w:r>
    </w:p>
    <w:p w:rsidR="00696848" w:rsidRDefault="00696848" w:rsidP="00696848">
      <w:pPr>
        <w:rPr>
          <w:b/>
        </w:rPr>
      </w:pPr>
      <w:r>
        <w:rPr>
          <w:shd w:val="clear" w:color="auto" w:fill="FFFFFF"/>
        </w:rPr>
        <w:t xml:space="preserve">  </w:t>
      </w:r>
    </w:p>
    <w:p w:rsidR="00696848" w:rsidRDefault="00696848" w:rsidP="00696848">
      <w:pPr>
        <w:rPr>
          <w:b/>
        </w:rPr>
      </w:pPr>
      <w:r>
        <w:rPr>
          <w:b/>
        </w:rPr>
        <w:t>Rationale:</w:t>
      </w:r>
    </w:p>
    <w:p w:rsidR="00696848" w:rsidRDefault="00696848" w:rsidP="00696848">
      <w:pPr>
        <w:rPr>
          <w:b/>
        </w:rPr>
      </w:pPr>
    </w:p>
    <w:p w:rsidR="00696848" w:rsidRDefault="00696848" w:rsidP="00696848">
      <w:r>
        <w:t>This split view is supported by the following rationale:</w:t>
      </w:r>
    </w:p>
    <w:p w:rsidR="0060347E" w:rsidRPr="00272171" w:rsidRDefault="0060347E" w:rsidP="00272171">
      <w:pPr>
        <w:numPr>
          <w:ilvl w:val="0"/>
          <w:numId w:val="1"/>
        </w:numPr>
        <w:ind w:left="426"/>
        <w:jc w:val="both"/>
        <w:rPr>
          <w:rFonts w:cs="Times New Roman"/>
          <w:sz w:val="12"/>
          <w:szCs w:val="12"/>
          <w:shd w:val="clear" w:color="auto" w:fill="FFFFFF"/>
        </w:rPr>
      </w:pPr>
      <w:r w:rsidRPr="00272171">
        <w:rPr>
          <w:rFonts w:cs="Times New Roman"/>
          <w:shd w:val="clear" w:color="auto" w:fill="FFFFFF"/>
        </w:rPr>
        <w:t xml:space="preserve">As it stands all boilers put in operation “no later than 7 January 2014”, in </w:t>
      </w:r>
      <w:r w:rsidRPr="00272171">
        <w:rPr>
          <w:rFonts w:cs="Times New Roman"/>
          <w:u w:val="single"/>
          <w:shd w:val="clear" w:color="auto" w:fill="FFFFFF"/>
        </w:rPr>
        <w:t>essence all existing plants,</w:t>
      </w:r>
      <w:r w:rsidRPr="00272171">
        <w:rPr>
          <w:rFonts w:cs="Times New Roman"/>
          <w:shd w:val="clear" w:color="auto" w:fill="FFFFFF"/>
        </w:rPr>
        <w:t xml:space="preserve"> may have</w:t>
      </w:r>
      <w:r w:rsidR="009C661C" w:rsidRPr="00272171">
        <w:rPr>
          <w:rFonts w:cs="Times New Roman"/>
          <w:shd w:val="clear" w:color="auto" w:fill="FFFFFF"/>
        </w:rPr>
        <w:t xml:space="preserve"> derogatory upper </w:t>
      </w:r>
      <w:r w:rsidR="00DA2BF1">
        <w:rPr>
          <w:rFonts w:cs="Times New Roman"/>
          <w:shd w:val="clear" w:color="auto" w:fill="FFFFFF"/>
        </w:rPr>
        <w:t xml:space="preserve">(higher) </w:t>
      </w:r>
      <w:r w:rsidR="009C661C" w:rsidRPr="00272171">
        <w:rPr>
          <w:rFonts w:cs="Times New Roman"/>
          <w:shd w:val="clear" w:color="auto" w:fill="FFFFFF"/>
        </w:rPr>
        <w:t>ranges.</w:t>
      </w:r>
      <w:r w:rsidRPr="00272171">
        <w:rPr>
          <w:rFonts w:cs="Times New Roman"/>
          <w:shd w:val="clear" w:color="auto" w:fill="FFFFFF"/>
        </w:rPr>
        <w:t xml:space="preserve">  </w:t>
      </w:r>
      <w:r w:rsidR="00696848" w:rsidRPr="00272171">
        <w:rPr>
          <w:rFonts w:cs="Times New Roman"/>
          <w:shd w:val="clear" w:color="auto" w:fill="FFFFFF"/>
        </w:rPr>
        <w:t>The relaxations</w:t>
      </w:r>
      <w:r w:rsidRPr="00272171">
        <w:rPr>
          <w:rFonts w:cs="Times New Roman"/>
          <w:shd w:val="clear" w:color="auto" w:fill="FFFFFF"/>
        </w:rPr>
        <w:t xml:space="preserve"> to align to </w:t>
      </w:r>
      <w:r w:rsidR="00B908B9">
        <w:rPr>
          <w:rFonts w:cs="Times New Roman"/>
          <w:shd w:val="clear" w:color="auto" w:fill="FFFFFF"/>
        </w:rPr>
        <w:t xml:space="preserve">the IED </w:t>
      </w:r>
      <w:r w:rsidRPr="00272171">
        <w:rPr>
          <w:rFonts w:cs="Times New Roman"/>
          <w:shd w:val="clear" w:color="auto" w:fill="FFFFFF"/>
        </w:rPr>
        <w:t>Annex V EU safety net binding requirements</w:t>
      </w:r>
      <w:r w:rsidR="00696848" w:rsidRPr="00272171">
        <w:rPr>
          <w:rFonts w:cs="Times New Roman"/>
          <w:shd w:val="clear" w:color="auto" w:fill="FFFFFF"/>
        </w:rPr>
        <w:t xml:space="preserve"> are arbitrary and not backed up by any technical facts</w:t>
      </w:r>
      <w:r w:rsidRPr="00272171">
        <w:rPr>
          <w:rFonts w:cs="Times New Roman"/>
          <w:shd w:val="clear" w:color="auto" w:fill="FFFFFF"/>
        </w:rPr>
        <w:t xml:space="preserve"> brought forward in the information exchange to derive BAT-AEL</w:t>
      </w:r>
      <w:r w:rsidR="009C661C" w:rsidRPr="00272171">
        <w:rPr>
          <w:rFonts w:cs="Times New Roman"/>
          <w:shd w:val="clear" w:color="auto" w:fill="FFFFFF"/>
        </w:rPr>
        <w:t xml:space="preserve"> on a </w:t>
      </w:r>
      <w:r w:rsidR="00B908B9">
        <w:rPr>
          <w:rFonts w:cs="Times New Roman"/>
          <w:shd w:val="clear" w:color="auto" w:fill="FFFFFF"/>
        </w:rPr>
        <w:t>sound</w:t>
      </w:r>
      <w:r w:rsidR="009C661C" w:rsidRPr="00272171">
        <w:rPr>
          <w:rFonts w:cs="Times New Roman"/>
          <w:shd w:val="clear" w:color="auto" w:fill="FFFFFF"/>
        </w:rPr>
        <w:t xml:space="preserve"> basis</w:t>
      </w:r>
      <w:r w:rsidR="00A61312" w:rsidRPr="00272171">
        <w:rPr>
          <w:rFonts w:cs="Times New Roman"/>
          <w:shd w:val="clear" w:color="auto" w:fill="FFFFFF"/>
        </w:rPr>
        <w:t xml:space="preserve">. </w:t>
      </w:r>
      <w:r w:rsidR="00272171" w:rsidRPr="00272171">
        <w:rPr>
          <w:rFonts w:cs="Times New Roman"/>
          <w:shd w:val="clear" w:color="auto" w:fill="FFFFFF"/>
        </w:rPr>
        <w:t xml:space="preserve">Obviously any plant put into operation after 7 January 2014 is required to meet the ELVs set in part 2 of the IED without </w:t>
      </w:r>
      <w:r w:rsidR="00B908B9">
        <w:rPr>
          <w:rFonts w:cs="Times New Roman"/>
          <w:shd w:val="clear" w:color="auto" w:fill="FFFFFF"/>
        </w:rPr>
        <w:t xml:space="preserve">possible </w:t>
      </w:r>
      <w:r w:rsidR="00272171" w:rsidRPr="00272171">
        <w:rPr>
          <w:rFonts w:cs="Times New Roman"/>
          <w:shd w:val="clear" w:color="auto" w:fill="FFFFFF"/>
        </w:rPr>
        <w:t xml:space="preserve">derogations.  </w:t>
      </w:r>
      <w:r w:rsidR="00A61312" w:rsidRPr="00272171">
        <w:rPr>
          <w:rFonts w:cs="Times New Roman"/>
          <w:shd w:val="clear" w:color="auto" w:fill="FFFFFF"/>
        </w:rPr>
        <w:t xml:space="preserve">The </w:t>
      </w:r>
      <w:r w:rsidR="00DA2BF1">
        <w:rPr>
          <w:rFonts w:cs="Times New Roman"/>
          <w:shd w:val="clear" w:color="auto" w:fill="FFFFFF"/>
        </w:rPr>
        <w:t xml:space="preserve">revised </w:t>
      </w:r>
      <w:r w:rsidR="00A61312" w:rsidRPr="00272171">
        <w:rPr>
          <w:rFonts w:cs="Times New Roman"/>
          <w:shd w:val="clear" w:color="auto" w:fill="FFFFFF"/>
        </w:rPr>
        <w:t>LCP BREF upper ranges of the BAT-AEL (which matter for implementation) should not be a “copy and paste” exercise of what is required anyways through Annex V of the IED</w:t>
      </w:r>
      <w:r w:rsidR="00B908B9">
        <w:rPr>
          <w:rFonts w:cs="Times New Roman"/>
          <w:shd w:val="clear" w:color="auto" w:fill="FFFFFF"/>
        </w:rPr>
        <w:t>. Yet this is what is proposed</w:t>
      </w:r>
      <w:r w:rsidR="00A61312" w:rsidRPr="00272171">
        <w:rPr>
          <w:rFonts w:cs="Times New Roman"/>
          <w:shd w:val="clear" w:color="auto" w:fill="FFFFFF"/>
        </w:rPr>
        <w:t xml:space="preserve">: </w:t>
      </w:r>
    </w:p>
    <w:p w:rsidR="0060347E" w:rsidRPr="00272171" w:rsidRDefault="00272171" w:rsidP="00272171">
      <w:pPr>
        <w:jc w:val="both"/>
        <w:rPr>
          <w:lang w:val="en-US"/>
        </w:rPr>
      </w:pPr>
      <w:r w:rsidRPr="00B908B9">
        <w:rPr>
          <w:rFonts w:cs="Times New Roman"/>
          <w:u w:val="single"/>
          <w:shd w:val="clear" w:color="auto" w:fill="FFFFFF"/>
        </w:rPr>
        <w:t>I</w:t>
      </w:r>
      <w:r w:rsidR="00A61312" w:rsidRPr="00B908B9">
        <w:rPr>
          <w:rFonts w:cs="Times New Roman"/>
          <w:u w:val="single"/>
          <w:shd w:val="clear" w:color="auto" w:fill="FFFFFF"/>
        </w:rPr>
        <w:t>llustration 1</w:t>
      </w:r>
      <w:r w:rsidR="009C661C" w:rsidRPr="00272171">
        <w:rPr>
          <w:rFonts w:cs="Times New Roman"/>
          <w:shd w:val="clear" w:color="auto" w:fill="FFFFFF"/>
        </w:rPr>
        <w:t xml:space="preserve"> </w:t>
      </w:r>
      <w:r w:rsidR="0060347E" w:rsidRPr="00272171">
        <w:rPr>
          <w:rFonts w:cs="Times New Roman"/>
          <w:shd w:val="clear" w:color="auto" w:fill="FFFFFF"/>
        </w:rPr>
        <w:t xml:space="preserve">(Hardcoal NOx &gt;300Mwth) </w:t>
      </w:r>
      <w:r w:rsidR="0060347E" w:rsidRPr="00272171">
        <w:rPr>
          <w:lang w:val="en-US"/>
        </w:rPr>
        <w:t xml:space="preserve">the  daily average </w:t>
      </w:r>
      <w:r w:rsidR="009C661C" w:rsidRPr="00272171">
        <w:rPr>
          <w:lang w:val="en-US"/>
        </w:rPr>
        <w:t xml:space="preserve">BATAEL </w:t>
      </w:r>
      <w:r w:rsidR="0060347E" w:rsidRPr="00272171">
        <w:rPr>
          <w:lang w:val="en-US"/>
        </w:rPr>
        <w:t>is 25-</w:t>
      </w:r>
      <w:r w:rsidR="0060347E" w:rsidRPr="00272171">
        <w:rPr>
          <w:b/>
          <w:bCs/>
          <w:lang w:val="en-US"/>
        </w:rPr>
        <w:t>165mg</w:t>
      </w:r>
      <w:r w:rsidR="0060347E" w:rsidRPr="00272171">
        <w:rPr>
          <w:lang w:val="en-US"/>
        </w:rPr>
        <w:t xml:space="preserve">/Nm³ </w:t>
      </w:r>
      <w:r w:rsidR="009C661C" w:rsidRPr="00272171">
        <w:rPr>
          <w:lang w:val="en-US"/>
        </w:rPr>
        <w:t>yet footnote 6</w:t>
      </w:r>
      <w:r w:rsidR="0060347E" w:rsidRPr="00272171">
        <w:rPr>
          <w:lang w:val="en-US"/>
        </w:rPr>
        <w:t xml:space="preserve"> states that “</w:t>
      </w:r>
      <w:r w:rsidR="009C661C" w:rsidRPr="00272171">
        <w:rPr>
          <w:lang w:val="en-US"/>
        </w:rPr>
        <w:t xml:space="preserve">In the case of plants put into operation no later than 7 January 2014, </w:t>
      </w:r>
      <w:r w:rsidR="0060347E" w:rsidRPr="00272171">
        <w:rPr>
          <w:lang w:val="en-US"/>
        </w:rPr>
        <w:t xml:space="preserve">the higher end of the </w:t>
      </w:r>
      <w:r w:rsidR="009C661C" w:rsidRPr="00272171">
        <w:rPr>
          <w:lang w:val="en-US"/>
        </w:rPr>
        <w:t>BAT-AEL range is 200</w:t>
      </w:r>
      <w:r w:rsidR="0060347E" w:rsidRPr="00272171">
        <w:rPr>
          <w:lang w:val="en-US"/>
        </w:rPr>
        <w:t xml:space="preserve">mg/Nm³ for </w:t>
      </w:r>
      <w:r w:rsidR="009C661C" w:rsidRPr="00272171">
        <w:rPr>
          <w:lang w:val="en-US"/>
        </w:rPr>
        <w:t>plants operated &gt;= 1500 h/yr […</w:t>
      </w:r>
      <w:r w:rsidR="005C0745" w:rsidRPr="00272171">
        <w:rPr>
          <w:lang w:val="en-US"/>
        </w:rPr>
        <w:t xml:space="preserve">]. Thus the upper-range (daily) set at 165 mg/Nm³ becomes void / irrelevant in practice. </w:t>
      </w:r>
    </w:p>
    <w:p w:rsidR="00272171" w:rsidRDefault="00272171" w:rsidP="00272171">
      <w:pPr>
        <w:rPr>
          <w:lang w:val="en-US"/>
        </w:rPr>
      </w:pPr>
    </w:p>
    <w:p w:rsidR="0060347E" w:rsidRPr="00272171" w:rsidRDefault="005C0745" w:rsidP="00272171">
      <w:pPr>
        <w:rPr>
          <w:lang w:val="en-US"/>
        </w:rPr>
      </w:pPr>
      <w:r w:rsidRPr="00B908B9">
        <w:rPr>
          <w:u w:val="single"/>
          <w:lang w:val="en-US"/>
        </w:rPr>
        <w:t>Illustration 2</w:t>
      </w:r>
      <w:r w:rsidRPr="00272171">
        <w:rPr>
          <w:lang w:val="en-US"/>
        </w:rPr>
        <w:t xml:space="preserve"> (</w:t>
      </w:r>
      <w:proofErr w:type="spellStart"/>
      <w:r w:rsidRPr="00272171">
        <w:rPr>
          <w:lang w:val="en-US"/>
        </w:rPr>
        <w:t>S</w:t>
      </w:r>
      <w:r w:rsidR="0060347E" w:rsidRPr="00272171">
        <w:rPr>
          <w:lang w:val="en-US"/>
        </w:rPr>
        <w:t>Ox</w:t>
      </w:r>
      <w:proofErr w:type="spellEnd"/>
      <w:r w:rsidR="0060347E" w:rsidRPr="00272171">
        <w:rPr>
          <w:lang w:val="en-US"/>
        </w:rPr>
        <w:t xml:space="preserve"> coal-fired PC boiler &gt;300MWth)</w:t>
      </w:r>
    </w:p>
    <w:p w:rsidR="0060347E" w:rsidRPr="00272171" w:rsidRDefault="005C0745" w:rsidP="00272171">
      <w:pPr>
        <w:rPr>
          <w:lang w:val="en-US"/>
        </w:rPr>
      </w:pPr>
      <w:r w:rsidRPr="00272171">
        <w:rPr>
          <w:lang w:val="en-US"/>
        </w:rPr>
        <w:t xml:space="preserve">The upper (daily) range for existing plants is set at 165mg/Nm³ yet the footnote 4 provides that all existing plants can have a higher end of the BAT-AEL set at 205mg/Nm³. Again what is the </w:t>
      </w:r>
      <w:r w:rsidR="0060347E" w:rsidRPr="00272171">
        <w:rPr>
          <w:lang w:val="en-US"/>
        </w:rPr>
        <w:t xml:space="preserve">practical value/relevance of the </w:t>
      </w:r>
      <w:r w:rsidR="00272171">
        <w:rPr>
          <w:lang w:val="en-US"/>
        </w:rPr>
        <w:t xml:space="preserve">upper end </w:t>
      </w:r>
      <w:r w:rsidR="0060347E" w:rsidRPr="00272171">
        <w:rPr>
          <w:lang w:val="en-US"/>
        </w:rPr>
        <w:t>165mg/Nm³ figure</w:t>
      </w:r>
      <w:r w:rsidR="00B908B9">
        <w:rPr>
          <w:lang w:val="en-US"/>
        </w:rPr>
        <w:t>?!</w:t>
      </w:r>
    </w:p>
    <w:p w:rsidR="005C0745" w:rsidRPr="00272171" w:rsidRDefault="005C0745" w:rsidP="00DA2BF1">
      <w:pPr>
        <w:rPr>
          <w:lang w:val="en-US"/>
        </w:rPr>
      </w:pPr>
      <w:r w:rsidRPr="00B908B9">
        <w:rPr>
          <w:u w:val="single"/>
          <w:lang w:val="en-US"/>
        </w:rPr>
        <w:t>Illustration 3</w:t>
      </w:r>
      <w:r w:rsidRPr="00272171">
        <w:rPr>
          <w:lang w:val="en-US"/>
        </w:rPr>
        <w:t xml:space="preserve"> (dust for lignite / coal, all size categories): </w:t>
      </w:r>
    </w:p>
    <w:p w:rsidR="005C0745" w:rsidRDefault="00272171" w:rsidP="00DA2BF1">
      <w:pPr>
        <w:rPr>
          <w:lang w:val="en-US"/>
        </w:rPr>
      </w:pPr>
      <w:r w:rsidRPr="00272171">
        <w:rPr>
          <w:lang w:val="en-US"/>
        </w:rPr>
        <w:t xml:space="preserve">For each of the upper (daily) higher end of the BAT-AEL range set, derogatory higher values are provided (footnote 2, 3, 5, 6) which render the figures set as void / irrelevant in practice. </w:t>
      </w:r>
    </w:p>
    <w:p w:rsidR="00272171" w:rsidRDefault="00272171" w:rsidP="00272171">
      <w:pPr>
        <w:pStyle w:val="ListParagraph"/>
        <w:numPr>
          <w:ilvl w:val="0"/>
          <w:numId w:val="25"/>
        </w:numPr>
        <w:rPr>
          <w:lang w:val="en-US"/>
        </w:rPr>
      </w:pPr>
      <w:r>
        <w:rPr>
          <w:lang w:val="en-US"/>
        </w:rPr>
        <w:t xml:space="preserve">The EEB is opposed to the </w:t>
      </w:r>
      <w:r w:rsidR="00B908B9">
        <w:rPr>
          <w:lang w:val="en-US"/>
        </w:rPr>
        <w:t>“</w:t>
      </w:r>
      <w:r>
        <w:rPr>
          <w:lang w:val="en-US"/>
        </w:rPr>
        <w:t>footnotes derogation approach</w:t>
      </w:r>
      <w:r w:rsidR="00B908B9">
        <w:rPr>
          <w:lang w:val="en-US"/>
        </w:rPr>
        <w:t xml:space="preserve">” to downgrade </w:t>
      </w:r>
      <w:r w:rsidR="00B908B9">
        <w:rPr>
          <w:lang w:val="en-US"/>
        </w:rPr>
        <w:lastRenderedPageBreak/>
        <w:t xml:space="preserve">environmental standards set. The proliferation of footnotes with derogatory requirements / relaxations/ exemptions makes the BAT conclusions </w:t>
      </w:r>
      <w:proofErr w:type="spellStart"/>
      <w:r w:rsidR="00B908B9">
        <w:rPr>
          <w:lang w:val="en-US"/>
        </w:rPr>
        <w:t>illisible</w:t>
      </w:r>
      <w:proofErr w:type="spellEnd"/>
      <w:r w:rsidR="00B908B9">
        <w:rPr>
          <w:lang w:val="en-US"/>
        </w:rPr>
        <w:t xml:space="preserve"> and the exception (emission levels based on worst performers or as required by EU legislation) becomes </w:t>
      </w:r>
      <w:r w:rsidR="00DA2BF1">
        <w:rPr>
          <w:lang w:val="en-US"/>
        </w:rPr>
        <w:t xml:space="preserve">suddenly </w:t>
      </w:r>
      <w:r w:rsidR="00B908B9">
        <w:rPr>
          <w:lang w:val="en-US"/>
        </w:rPr>
        <w:t>BAT. This cannot be in coherence with the “better regulation” commitment taken by the European Commission and is in contradiction with the aims of the BREF</w:t>
      </w:r>
      <w:r w:rsidR="00DA2BF1">
        <w:rPr>
          <w:lang w:val="en-US"/>
        </w:rPr>
        <w:t xml:space="preserve"> to set the levels of emissions on the basis of the “best” performers only</w:t>
      </w:r>
      <w:r w:rsidR="00B908B9">
        <w:rPr>
          <w:lang w:val="en-US"/>
        </w:rPr>
        <w:t>.</w:t>
      </w:r>
    </w:p>
    <w:p w:rsidR="0060347E" w:rsidRPr="00B908B9" w:rsidRDefault="0060347E" w:rsidP="00B908B9">
      <w:pPr>
        <w:pStyle w:val="ListParagraph"/>
        <w:ind w:left="1080"/>
        <w:rPr>
          <w:lang w:val="en-US"/>
        </w:rPr>
      </w:pPr>
    </w:p>
    <w:p w:rsidR="00696848" w:rsidRPr="0023280B" w:rsidRDefault="00696848" w:rsidP="00696848">
      <w:pPr>
        <w:ind w:left="720"/>
        <w:jc w:val="both"/>
        <w:rPr>
          <w:rFonts w:cs="Times New Roman"/>
          <w:sz w:val="12"/>
          <w:szCs w:val="12"/>
          <w:shd w:val="clear" w:color="auto" w:fill="FFFFFF"/>
        </w:rPr>
      </w:pPr>
    </w:p>
    <w:p w:rsidR="00696848" w:rsidRDefault="00696848" w:rsidP="00696848">
      <w:pPr>
        <w:rPr>
          <w:b/>
        </w:rPr>
      </w:pPr>
      <w:r>
        <w:rPr>
          <w:b/>
        </w:rPr>
        <w:t>References</w:t>
      </w:r>
    </w:p>
    <w:p w:rsidR="00696848" w:rsidRDefault="00696848" w:rsidP="00696848">
      <w:r>
        <w:t>This split view is based on the following information already made available to the EIPPCB at the time of drafting the conclusions on BAT for the BREF or has been provided within the commenting period corresponding to such a draft:</w:t>
      </w:r>
    </w:p>
    <w:p w:rsidR="00696848" w:rsidRDefault="00696848" w:rsidP="00696848"/>
    <w:p w:rsidR="00696848" w:rsidRDefault="00696848" w:rsidP="00696848">
      <w:pPr>
        <w:shd w:val="clear" w:color="auto" w:fill="FFFFFF"/>
        <w:autoSpaceDE w:val="0"/>
        <w:jc w:val="both"/>
        <w:rPr>
          <w:sz w:val="12"/>
          <w:szCs w:val="12"/>
        </w:rPr>
      </w:pPr>
    </w:p>
    <w:p w:rsidR="00696848" w:rsidRDefault="00696848" w:rsidP="00696848">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Comments provided to the Background paper submitted on 21/05/2015</w:t>
      </w:r>
      <w:r w:rsidR="00B908B9">
        <w:rPr>
          <w:rFonts w:eastAsia="Times New Roman" w:cs="Times New Roman"/>
          <w:i/>
          <w:iCs/>
          <w:color w:val="000000"/>
          <w:shd w:val="clear" w:color="auto" w:fill="FFFFFF"/>
        </w:rPr>
        <w:t xml:space="preserve"> (</w:t>
      </w:r>
      <w:r>
        <w:rPr>
          <w:rFonts w:eastAsia="Times New Roman" w:cs="Times New Roman"/>
          <w:i/>
          <w:iCs/>
          <w:color w:val="000000"/>
          <w:shd w:val="clear" w:color="auto" w:fill="FFFFFF"/>
        </w:rPr>
        <w:t>EEB)</w:t>
      </w:r>
    </w:p>
    <w:p w:rsidR="00696848" w:rsidRDefault="00B908B9" w:rsidP="00696848">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 xml:space="preserve">Split views provided on the upper BAT-AEL </w:t>
      </w:r>
    </w:p>
    <w:p w:rsidR="00696848" w:rsidRDefault="00696848" w:rsidP="00696848">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Article 15(4) of the IED and BREF review rules</w:t>
      </w:r>
    </w:p>
    <w:p w:rsidR="00696848" w:rsidRDefault="00696848" w:rsidP="00696848">
      <w:pPr>
        <w:pStyle w:val="ListParagraph"/>
        <w:ind w:left="0"/>
        <w:rPr>
          <w:shd w:val="clear" w:color="auto" w:fill="FFFF00"/>
        </w:rPr>
      </w:pPr>
    </w:p>
    <w:p w:rsidR="00696848" w:rsidRPr="0065435C" w:rsidRDefault="00696848" w:rsidP="00696848">
      <w:pPr>
        <w:pStyle w:val="ListParagraph"/>
        <w:shd w:val="clear" w:color="auto" w:fill="FFFFFF"/>
        <w:rPr>
          <w:rFonts w:cs="Times New Roman"/>
          <w:shd w:val="clear" w:color="auto" w:fill="FFFF00"/>
        </w:rPr>
      </w:pPr>
    </w:p>
    <w:p w:rsidR="00696848" w:rsidRPr="0065435C" w:rsidRDefault="00696848" w:rsidP="00696848">
      <w:pPr>
        <w:pStyle w:val="ListParagraph"/>
        <w:shd w:val="clear" w:color="auto" w:fill="FFFFFF"/>
        <w:rPr>
          <w:rFonts w:cs="Times New Roman"/>
          <w:shd w:val="clear" w:color="auto" w:fill="FFFF00"/>
        </w:rPr>
      </w:pPr>
    </w:p>
    <w:p w:rsidR="00696848" w:rsidRPr="0065435C" w:rsidRDefault="00696848" w:rsidP="00696848">
      <w:pPr>
        <w:pStyle w:val="ListParagraph"/>
        <w:shd w:val="clear" w:color="auto" w:fill="FFFFFF"/>
        <w:ind w:left="0"/>
        <w:rPr>
          <w:rFonts w:cs="Times New Roman"/>
          <w:shd w:val="clear" w:color="auto" w:fill="FFFF00"/>
        </w:rPr>
      </w:pPr>
    </w:p>
    <w:p w:rsidR="00696848" w:rsidRPr="0065435C" w:rsidRDefault="00696848" w:rsidP="00696848">
      <w:pPr>
        <w:pStyle w:val="ListParagraph"/>
        <w:ind w:left="0"/>
        <w:rPr>
          <w:rFonts w:cs="Times New Roman"/>
        </w:rPr>
      </w:pPr>
    </w:p>
    <w:p w:rsidR="00C37C57" w:rsidRDefault="00C37C57">
      <w:pPr>
        <w:widowControl/>
        <w:suppressAutoHyphens w:val="0"/>
        <w:rPr>
          <w:rFonts w:cs="Times New Roman"/>
        </w:rPr>
      </w:pPr>
      <w:r>
        <w:rPr>
          <w:rFonts w:cs="Times New Roman"/>
        </w:rPr>
        <w:br w:type="page"/>
      </w:r>
    </w:p>
    <w:p w:rsidR="00C37C57" w:rsidRPr="00C37C57" w:rsidRDefault="00C37C57" w:rsidP="00C37C57">
      <w:pPr>
        <w:rPr>
          <w:color w:val="FF0000"/>
          <w:shd w:val="clear" w:color="auto" w:fill="FFFFFF"/>
        </w:rPr>
      </w:pPr>
      <w:r>
        <w:rPr>
          <w:b/>
          <w:u w:val="single"/>
        </w:rPr>
        <w:lastRenderedPageBreak/>
        <w:t>BAT conclusion/BAT-AEL to which the split view refers to</w:t>
      </w:r>
      <w:r>
        <w:rPr>
          <w:b/>
        </w:rPr>
        <w:t>:</w:t>
      </w:r>
      <w:r>
        <w:rPr>
          <w:b/>
          <w:shd w:val="clear" w:color="auto" w:fill="FFFFFF"/>
        </w:rPr>
        <w:t xml:space="preserve">  </w:t>
      </w:r>
      <w:r w:rsidRPr="00C37C57">
        <w:rPr>
          <w:shd w:val="clear" w:color="auto" w:fill="FFFFFF"/>
        </w:rPr>
        <w:t xml:space="preserve">BAT 3ter (Coal and/or lignite </w:t>
      </w:r>
      <w:r w:rsidR="00E86725">
        <w:rPr>
          <w:shd w:val="clear" w:color="auto" w:fill="FFFFFF"/>
        </w:rPr>
        <w:t xml:space="preserve">minimum </w:t>
      </w:r>
      <w:r w:rsidRPr="00C37C57">
        <w:rPr>
          <w:shd w:val="clear" w:color="auto" w:fill="FFFFFF"/>
        </w:rPr>
        <w:t xml:space="preserve">monitoring </w:t>
      </w:r>
      <w:r w:rsidR="00E86725">
        <w:rPr>
          <w:shd w:val="clear" w:color="auto" w:fill="FFFFFF"/>
        </w:rPr>
        <w:t xml:space="preserve">frequency </w:t>
      </w:r>
      <w:r w:rsidRPr="00C37C57">
        <w:rPr>
          <w:shd w:val="clear" w:color="auto" w:fill="FFFFFF"/>
        </w:rPr>
        <w:t>for mercury)</w:t>
      </w:r>
      <w:r w:rsidR="00E86725">
        <w:rPr>
          <w:shd w:val="clear" w:color="auto" w:fill="FFFFFF"/>
        </w:rPr>
        <w:t xml:space="preserve">, footnote 8, </w:t>
      </w:r>
      <w:proofErr w:type="gramStart"/>
      <w:r w:rsidR="00E86725">
        <w:rPr>
          <w:shd w:val="clear" w:color="auto" w:fill="FFFFFF"/>
        </w:rPr>
        <w:t>9 ,</w:t>
      </w:r>
      <w:proofErr w:type="gramEnd"/>
      <w:r w:rsidR="00E86725">
        <w:rPr>
          <w:shd w:val="clear" w:color="auto" w:fill="FFFFFF"/>
        </w:rPr>
        <w:t xml:space="preserve"> 18</w:t>
      </w:r>
    </w:p>
    <w:p w:rsidR="00C37C57" w:rsidRPr="00DA2BF1" w:rsidRDefault="00C37C57" w:rsidP="00C37C57">
      <w:pPr>
        <w:rPr>
          <w:b/>
        </w:rPr>
      </w:pPr>
      <w:r w:rsidRPr="00DA2BF1">
        <w:rPr>
          <w:shd w:val="clear" w:color="auto" w:fill="FFFFFF"/>
        </w:rPr>
        <w:t>EIPPCB consolidated conclusions 21/10/2015</w:t>
      </w:r>
      <w:r w:rsidR="00E86725">
        <w:rPr>
          <w:shd w:val="clear" w:color="auto" w:fill="FFFFFF"/>
        </w:rPr>
        <w:t>, slide 196 and 197</w:t>
      </w:r>
    </w:p>
    <w:p w:rsidR="00C37C57" w:rsidRDefault="00C37C57" w:rsidP="00C37C57">
      <w:pPr>
        <w:rPr>
          <w:b/>
        </w:rPr>
      </w:pPr>
    </w:p>
    <w:p w:rsidR="00C37C57" w:rsidRDefault="00C37C57" w:rsidP="00C37C57">
      <w:r>
        <w:rPr>
          <w:b/>
        </w:rPr>
        <w:t xml:space="preserve">Split view submitted by: </w:t>
      </w:r>
      <w:r>
        <w:rPr>
          <w:shd w:val="clear" w:color="auto" w:fill="FFFFFF"/>
        </w:rPr>
        <w:t>European Environmental Bureau</w:t>
      </w:r>
    </w:p>
    <w:p w:rsidR="00C37C57" w:rsidRDefault="00C37C57" w:rsidP="00C37C57"/>
    <w:p w:rsidR="00C37C57" w:rsidRDefault="00C37C57" w:rsidP="00C37C57">
      <w:pPr>
        <w:rPr>
          <w:shd w:val="clear" w:color="auto" w:fill="FFFFFF"/>
        </w:rPr>
      </w:pPr>
      <w:r>
        <w:rPr>
          <w:b/>
        </w:rPr>
        <w:t>Proposal:</w:t>
      </w:r>
    </w:p>
    <w:p w:rsidR="00C37C57" w:rsidRPr="00717EED" w:rsidRDefault="00E86725" w:rsidP="00C37C57">
      <w:pPr>
        <w:numPr>
          <w:ilvl w:val="0"/>
          <w:numId w:val="1"/>
        </w:numPr>
        <w:rPr>
          <w:shd w:val="clear" w:color="auto" w:fill="FFFFFF"/>
        </w:rPr>
      </w:pPr>
      <w:r w:rsidRPr="00717EED">
        <w:rPr>
          <w:shd w:val="clear" w:color="auto" w:fill="FFFFFF"/>
        </w:rPr>
        <w:t>Set minimum monitoring frequency to “continuous” monitoring also for the &lt;300MWth size category</w:t>
      </w:r>
      <w:r w:rsidR="00C719A5">
        <w:rPr>
          <w:shd w:val="clear" w:color="auto" w:fill="FFFFFF"/>
        </w:rPr>
        <w:t xml:space="preserve"> considering the alternative method of sorbet traps</w:t>
      </w:r>
    </w:p>
    <w:p w:rsidR="00E86725" w:rsidRDefault="00E86725" w:rsidP="00C37C57">
      <w:pPr>
        <w:numPr>
          <w:ilvl w:val="0"/>
          <w:numId w:val="1"/>
        </w:numPr>
        <w:rPr>
          <w:shd w:val="clear" w:color="auto" w:fill="FFFFFF"/>
        </w:rPr>
      </w:pPr>
      <w:r w:rsidRPr="00717EED">
        <w:rPr>
          <w:shd w:val="clear" w:color="auto" w:fill="FFFFFF"/>
        </w:rPr>
        <w:t xml:space="preserve">Remove or amend footnote </w:t>
      </w:r>
      <w:r w:rsidR="00717EED">
        <w:rPr>
          <w:shd w:val="clear" w:color="auto" w:fill="FFFFFF"/>
        </w:rPr>
        <w:t xml:space="preserve">8. </w:t>
      </w:r>
      <w:r w:rsidR="00717EED" w:rsidRPr="00717EED">
        <w:rPr>
          <w:shd w:val="clear" w:color="auto" w:fill="FFFFFF"/>
        </w:rPr>
        <w:t xml:space="preserve">Second option: footnote 8 </w:t>
      </w:r>
      <w:r w:rsidR="00772B00">
        <w:rPr>
          <w:shd w:val="clear" w:color="auto" w:fill="FFFFFF"/>
        </w:rPr>
        <w:t xml:space="preserve">is amended: Allow for sorbent traps method and explicitly state that </w:t>
      </w:r>
      <w:r w:rsidR="00717EED">
        <w:rPr>
          <w:shd w:val="clear" w:color="auto" w:fill="FFFFFF"/>
        </w:rPr>
        <w:t>“</w:t>
      </w:r>
      <w:r w:rsidR="00717EED" w:rsidRPr="00772B00">
        <w:rPr>
          <w:i/>
          <w:shd w:val="clear" w:color="auto" w:fill="FFFFFF"/>
        </w:rPr>
        <w:t xml:space="preserve">For waste co-incineration in coal, lignite, solid biomass and/or peat combustion plants, </w:t>
      </w:r>
      <w:r w:rsidR="00717EED" w:rsidRPr="00772B00">
        <w:rPr>
          <w:b/>
          <w:i/>
          <w:shd w:val="clear" w:color="auto" w:fill="FFFFFF"/>
        </w:rPr>
        <w:t xml:space="preserve">the monitoring frequency </w:t>
      </w:r>
      <w:r w:rsidR="004E0A5E" w:rsidRPr="00772B00">
        <w:rPr>
          <w:b/>
          <w:i/>
          <w:shd w:val="clear" w:color="auto" w:fill="FFFFFF"/>
        </w:rPr>
        <w:t xml:space="preserve">shall be </w:t>
      </w:r>
      <w:r w:rsidR="00717EED" w:rsidRPr="00772B00">
        <w:rPr>
          <w:b/>
          <w:i/>
          <w:shd w:val="clear" w:color="auto" w:fill="FFFFFF"/>
        </w:rPr>
        <w:t>continuous</w:t>
      </w:r>
      <w:r w:rsidR="004E0A5E">
        <w:rPr>
          <w:shd w:val="clear" w:color="auto" w:fill="FFFFFF"/>
        </w:rPr>
        <w:t>”</w:t>
      </w:r>
      <w:r w:rsidR="00717EED">
        <w:rPr>
          <w:shd w:val="clear" w:color="auto" w:fill="FFFFFF"/>
        </w:rPr>
        <w:t xml:space="preserve">  </w:t>
      </w:r>
    </w:p>
    <w:p w:rsidR="004E0A5E" w:rsidRPr="00717EED" w:rsidRDefault="004E0A5E" w:rsidP="00C37C57">
      <w:pPr>
        <w:numPr>
          <w:ilvl w:val="0"/>
          <w:numId w:val="1"/>
        </w:numPr>
        <w:rPr>
          <w:shd w:val="clear" w:color="auto" w:fill="FFFFFF"/>
        </w:rPr>
      </w:pPr>
      <w:r>
        <w:rPr>
          <w:shd w:val="clear" w:color="auto" w:fill="FFFFFF"/>
        </w:rPr>
        <w:t>Remove footnote 9</w:t>
      </w:r>
    </w:p>
    <w:p w:rsidR="00E86725" w:rsidRPr="00717EED" w:rsidRDefault="00E86725" w:rsidP="00C37C57">
      <w:pPr>
        <w:numPr>
          <w:ilvl w:val="0"/>
          <w:numId w:val="1"/>
        </w:numPr>
        <w:rPr>
          <w:shd w:val="clear" w:color="auto" w:fill="FFFFFF"/>
        </w:rPr>
      </w:pPr>
      <w:r w:rsidRPr="00717EED">
        <w:rPr>
          <w:shd w:val="clear" w:color="auto" w:fill="FFFFFF"/>
        </w:rPr>
        <w:t>Remove footnote 18</w:t>
      </w:r>
    </w:p>
    <w:p w:rsidR="00C37C57" w:rsidRDefault="00C37C57" w:rsidP="00C37C57">
      <w:pPr>
        <w:rPr>
          <w:b/>
        </w:rPr>
      </w:pPr>
      <w:r>
        <w:rPr>
          <w:shd w:val="clear" w:color="auto" w:fill="FFFFFF"/>
        </w:rPr>
        <w:t xml:space="preserve">  </w:t>
      </w:r>
    </w:p>
    <w:p w:rsidR="00C37C57" w:rsidRDefault="00C37C57" w:rsidP="00C37C57">
      <w:pPr>
        <w:rPr>
          <w:b/>
        </w:rPr>
      </w:pPr>
      <w:r>
        <w:rPr>
          <w:b/>
        </w:rPr>
        <w:t>Rationale:</w:t>
      </w:r>
    </w:p>
    <w:p w:rsidR="00C37C57" w:rsidRDefault="00C37C57" w:rsidP="00C37C57">
      <w:pPr>
        <w:rPr>
          <w:b/>
        </w:rPr>
      </w:pPr>
    </w:p>
    <w:p w:rsidR="00C37C57" w:rsidRDefault="00C37C57" w:rsidP="00C37C57">
      <w:r>
        <w:t>This split view is supported by the following rationale:</w:t>
      </w:r>
    </w:p>
    <w:p w:rsidR="00C37C57" w:rsidRDefault="00C37C57" w:rsidP="00C37C57">
      <w:pPr>
        <w:rPr>
          <w:lang w:val="en-US"/>
        </w:rPr>
      </w:pPr>
    </w:p>
    <w:p w:rsidR="00C37C57" w:rsidRDefault="00E86725" w:rsidP="00C37C57">
      <w:pPr>
        <w:pStyle w:val="ListParagraph"/>
        <w:numPr>
          <w:ilvl w:val="0"/>
          <w:numId w:val="25"/>
        </w:numPr>
        <w:rPr>
          <w:lang w:val="en-US"/>
        </w:rPr>
      </w:pPr>
      <w:r>
        <w:rPr>
          <w:lang w:val="en-US"/>
        </w:rPr>
        <w:t xml:space="preserve">The EIPPCB has proposed the sorbent trap monitoring method as an alternative method </w:t>
      </w:r>
      <w:r w:rsidR="004E0A5E">
        <w:rPr>
          <w:lang w:val="en-US"/>
        </w:rPr>
        <w:t xml:space="preserve">of continuous monitoring </w:t>
      </w:r>
      <w:r>
        <w:rPr>
          <w:lang w:val="en-US"/>
        </w:rPr>
        <w:t xml:space="preserve">which is much cheaper to implement compared to CEM devices. This should at least be required  for the &lt;300MWth category </w:t>
      </w:r>
      <w:r w:rsidR="004E0A5E">
        <w:rPr>
          <w:lang w:val="en-US"/>
        </w:rPr>
        <w:t xml:space="preserve">as well, </w:t>
      </w:r>
      <w:r>
        <w:rPr>
          <w:lang w:val="en-US"/>
        </w:rPr>
        <w:t>instead of periodic measurements every 3 months which are insufficient for coal/lignite combustion, representing the no 1 point source emitters of mercury into the air in the EU</w:t>
      </w:r>
      <w:r w:rsidR="004E0A5E">
        <w:rPr>
          <w:lang w:val="en-US"/>
        </w:rPr>
        <w:t>.</w:t>
      </w:r>
    </w:p>
    <w:p w:rsidR="004E0A5E" w:rsidRDefault="00E86725" w:rsidP="00C37C57">
      <w:pPr>
        <w:pStyle w:val="ListParagraph"/>
        <w:numPr>
          <w:ilvl w:val="0"/>
          <w:numId w:val="25"/>
        </w:numPr>
        <w:rPr>
          <w:lang w:val="en-US"/>
        </w:rPr>
      </w:pPr>
      <w:r w:rsidRPr="004E0A5E">
        <w:rPr>
          <w:lang w:val="en-US"/>
        </w:rPr>
        <w:t>Footnotes 8 needs to be amended or deleted. It is not acceptable to reduce the measurement to only once every year on that basis of emissions being “sufficiently stable”. This is not defined and characterized</w:t>
      </w:r>
      <w:r w:rsidR="004E0A5E" w:rsidRPr="004E0A5E">
        <w:rPr>
          <w:lang w:val="en-US"/>
        </w:rPr>
        <w:t xml:space="preserve"> on what this actually means</w:t>
      </w:r>
      <w:r w:rsidRPr="004E0A5E">
        <w:rPr>
          <w:lang w:val="en-US"/>
        </w:rPr>
        <w:t xml:space="preserve">. </w:t>
      </w:r>
      <w:r w:rsidR="004E0A5E" w:rsidRPr="004E0A5E">
        <w:rPr>
          <w:lang w:val="en-US"/>
        </w:rPr>
        <w:t>H</w:t>
      </w:r>
      <w:r w:rsidRPr="004E0A5E">
        <w:rPr>
          <w:lang w:val="en-US"/>
        </w:rPr>
        <w:t xml:space="preserve">ardcoal combustion involves frequent blending of various fuels </w:t>
      </w:r>
      <w:proofErr w:type="gramStart"/>
      <w:r w:rsidRPr="004E0A5E">
        <w:rPr>
          <w:lang w:val="en-US"/>
        </w:rPr>
        <w:t>with various mercury content which therefore may have an impact on the emissions</w:t>
      </w:r>
      <w:proofErr w:type="gramEnd"/>
      <w:r w:rsidR="004E0A5E" w:rsidRPr="004E0A5E">
        <w:rPr>
          <w:lang w:val="en-US"/>
        </w:rPr>
        <w:t xml:space="preserve">. A procedure or protocol needs to be required which ensures that the emissions are indeed </w:t>
      </w:r>
      <w:r w:rsidR="00C719A5">
        <w:rPr>
          <w:lang w:val="en-US"/>
        </w:rPr>
        <w:t>“</w:t>
      </w:r>
      <w:r w:rsidR="004E0A5E" w:rsidRPr="004E0A5E">
        <w:rPr>
          <w:lang w:val="en-US"/>
        </w:rPr>
        <w:t>stable</w:t>
      </w:r>
      <w:r w:rsidR="00C719A5">
        <w:rPr>
          <w:lang w:val="en-US"/>
        </w:rPr>
        <w:t>”</w:t>
      </w:r>
      <w:r w:rsidR="004E0A5E" w:rsidRPr="004E0A5E">
        <w:rPr>
          <w:lang w:val="en-US"/>
        </w:rPr>
        <w:t xml:space="preserve"> and </w:t>
      </w:r>
      <w:r w:rsidR="00C719A5">
        <w:rPr>
          <w:lang w:val="en-US"/>
        </w:rPr>
        <w:t xml:space="preserve">mercury </w:t>
      </w:r>
      <w:r w:rsidR="004E0A5E" w:rsidRPr="004E0A5E">
        <w:rPr>
          <w:lang w:val="en-US"/>
        </w:rPr>
        <w:t xml:space="preserve">emissions did not increase after the change of fuels occurred. It may be considered that the frequency of monitoring is lowered </w:t>
      </w:r>
      <w:r w:rsidR="00A72EF3">
        <w:rPr>
          <w:lang w:val="en-US"/>
        </w:rPr>
        <w:t xml:space="preserve">below </w:t>
      </w:r>
      <w:r w:rsidR="00CA52AD">
        <w:rPr>
          <w:lang w:val="en-US"/>
        </w:rPr>
        <w:t xml:space="preserve">the minimum </w:t>
      </w:r>
      <w:r w:rsidR="00A72EF3">
        <w:rPr>
          <w:lang w:val="en-US"/>
        </w:rPr>
        <w:t xml:space="preserve">4 times a year </w:t>
      </w:r>
      <w:r w:rsidR="004E0A5E" w:rsidRPr="004E0A5E">
        <w:rPr>
          <w:lang w:val="en-US"/>
        </w:rPr>
        <w:t>if the operator has switched to fuels with lower mercury content and the abatement levels are at least kept. However guarantees / evidence need to be provided</w:t>
      </w:r>
      <w:r w:rsidR="00772B00">
        <w:rPr>
          <w:lang w:val="en-US"/>
        </w:rPr>
        <w:t xml:space="preserve"> that this is indeed the case, the BAT-C should provide for these criteria and conditions</w:t>
      </w:r>
    </w:p>
    <w:p w:rsidR="00C37C57" w:rsidRDefault="004E0A5E" w:rsidP="00C37C57">
      <w:pPr>
        <w:pStyle w:val="ListParagraph"/>
        <w:numPr>
          <w:ilvl w:val="0"/>
          <w:numId w:val="25"/>
        </w:numPr>
        <w:rPr>
          <w:lang w:val="en-US"/>
        </w:rPr>
      </w:pPr>
      <w:r>
        <w:rPr>
          <w:lang w:val="en-US"/>
        </w:rPr>
        <w:t xml:space="preserve">Footnote 8: </w:t>
      </w:r>
      <w:r w:rsidR="00717EED" w:rsidRPr="004E0A5E">
        <w:rPr>
          <w:lang w:val="en-US"/>
        </w:rPr>
        <w:t xml:space="preserve">A reference to binding requirements (set by part 6 of Annex VI of the IED) is not an adequate reference for a BREF document referring to “state of the art” </w:t>
      </w:r>
      <w:proofErr w:type="gramStart"/>
      <w:r w:rsidR="00717EED" w:rsidRPr="004E0A5E">
        <w:rPr>
          <w:lang w:val="en-US"/>
        </w:rPr>
        <w:t>requirements,</w:t>
      </w:r>
      <w:proofErr w:type="gramEnd"/>
      <w:r w:rsidR="00717EED" w:rsidRPr="004E0A5E">
        <w:rPr>
          <w:lang w:val="en-US"/>
        </w:rPr>
        <w:t xml:space="preserve"> in fact it foresees just 2 measurements per year. </w:t>
      </w:r>
      <w:r w:rsidR="00C719A5">
        <w:rPr>
          <w:lang w:val="en-US"/>
        </w:rPr>
        <w:t>Rather a link to the updated Waste incineration BREF monitoring requirements should be considered instead. In</w:t>
      </w:r>
      <w:r>
        <w:rPr>
          <w:lang w:val="en-US"/>
        </w:rPr>
        <w:t xml:space="preserve"> case of co-incineration of waste the monitoring frequency should be increased to </w:t>
      </w:r>
      <w:r w:rsidRPr="00C719A5">
        <w:rPr>
          <w:u w:val="single"/>
          <w:lang w:val="en-US"/>
        </w:rPr>
        <w:t>continuous</w:t>
      </w:r>
      <w:r>
        <w:rPr>
          <w:lang w:val="en-US"/>
        </w:rPr>
        <w:t xml:space="preserve"> monitoring because of the variations of mercury content in </w:t>
      </w:r>
      <w:r w:rsidR="00C719A5">
        <w:rPr>
          <w:lang w:val="en-US"/>
        </w:rPr>
        <w:t xml:space="preserve">specific </w:t>
      </w:r>
      <w:r>
        <w:rPr>
          <w:lang w:val="en-US"/>
        </w:rPr>
        <w:t>waste</w:t>
      </w:r>
      <w:r w:rsidR="00C719A5">
        <w:rPr>
          <w:lang w:val="en-US"/>
        </w:rPr>
        <w:t xml:space="preserve"> types. This should be required for sewage sludge or other type of waste which may be contaminated with mercury</w:t>
      </w:r>
    </w:p>
    <w:p w:rsidR="00C719A5" w:rsidRPr="00C719A5" w:rsidRDefault="00C719A5" w:rsidP="00C37C57">
      <w:pPr>
        <w:pStyle w:val="ListParagraph"/>
        <w:numPr>
          <w:ilvl w:val="0"/>
          <w:numId w:val="25"/>
        </w:numPr>
        <w:rPr>
          <w:i/>
          <w:lang w:val="en-US"/>
        </w:rPr>
      </w:pPr>
      <w:r>
        <w:rPr>
          <w:lang w:val="en-US"/>
        </w:rPr>
        <w:t xml:space="preserve">Footnote 9: the EEB objects to the lowering of the monitoring frequency for this size category. </w:t>
      </w:r>
      <w:r w:rsidRPr="00C719A5">
        <w:rPr>
          <w:i/>
          <w:lang w:val="en-US"/>
        </w:rPr>
        <w:t>See previous bullet points in relation to the problem of characterizing meaning of “sufficiently stable”.</w:t>
      </w:r>
    </w:p>
    <w:p w:rsidR="00C37C57" w:rsidRPr="0023280B" w:rsidRDefault="00C37C57" w:rsidP="00C37C57">
      <w:pPr>
        <w:ind w:left="720"/>
        <w:jc w:val="both"/>
        <w:rPr>
          <w:rFonts w:cs="Times New Roman"/>
          <w:sz w:val="12"/>
          <w:szCs w:val="12"/>
          <w:shd w:val="clear" w:color="auto" w:fill="FFFFFF"/>
        </w:rPr>
      </w:pPr>
    </w:p>
    <w:p w:rsidR="00C37C57" w:rsidRDefault="00C37C57" w:rsidP="00C37C57">
      <w:pPr>
        <w:rPr>
          <w:b/>
        </w:rPr>
      </w:pPr>
      <w:r>
        <w:rPr>
          <w:b/>
        </w:rPr>
        <w:t>References</w:t>
      </w:r>
    </w:p>
    <w:p w:rsidR="00C37C57" w:rsidRDefault="00C37C57" w:rsidP="00C37C57">
      <w:r>
        <w:t>This split view is based on the following information already made available to the EIPPCB at the time of drafting the conclusions on BAT for the BREF or has been provided within the commenting period corresponding to such a draft:</w:t>
      </w:r>
    </w:p>
    <w:p w:rsidR="00C37C57" w:rsidRDefault="00C37C57" w:rsidP="00C37C57"/>
    <w:p w:rsidR="00C37C57" w:rsidRDefault="00C37C57" w:rsidP="00C37C57">
      <w:pPr>
        <w:shd w:val="clear" w:color="auto" w:fill="FFFFFF"/>
        <w:autoSpaceDE w:val="0"/>
        <w:jc w:val="both"/>
        <w:rPr>
          <w:sz w:val="12"/>
          <w:szCs w:val="12"/>
        </w:rPr>
      </w:pPr>
    </w:p>
    <w:p w:rsidR="00C37C57" w:rsidRDefault="00C37C57" w:rsidP="00C37C57">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Comments provided to the Background paper submitted on 21/05/2015 (EEB)</w:t>
      </w:r>
    </w:p>
    <w:p w:rsidR="00C37C57" w:rsidRDefault="00C37C57" w:rsidP="00C37C57">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Split view</w:t>
      </w:r>
      <w:r w:rsidR="00C719A5">
        <w:rPr>
          <w:rFonts w:eastAsia="Times New Roman" w:cs="Times New Roman"/>
          <w:i/>
          <w:iCs/>
          <w:color w:val="000000"/>
          <w:shd w:val="clear" w:color="auto" w:fill="FFFFFF"/>
        </w:rPr>
        <w:t xml:space="preserve">s provided on the monitoring </w:t>
      </w:r>
      <w:r w:rsidR="00772B00">
        <w:rPr>
          <w:rFonts w:eastAsia="Times New Roman" w:cs="Times New Roman"/>
          <w:i/>
          <w:iCs/>
          <w:color w:val="000000"/>
          <w:shd w:val="clear" w:color="auto" w:fill="FFFFFF"/>
        </w:rPr>
        <w:t>frequency for mercury</w:t>
      </w:r>
    </w:p>
    <w:p w:rsidR="00772B00" w:rsidRDefault="00772B00" w:rsidP="00C37C57">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New elements based on alternative proposal by the EIPPCB (sorbent traps)</w:t>
      </w:r>
    </w:p>
    <w:p w:rsidR="00C37C57" w:rsidRDefault="00C37C57" w:rsidP="00C37C57">
      <w:pPr>
        <w:pStyle w:val="ListParagraph"/>
        <w:ind w:left="0"/>
        <w:rPr>
          <w:shd w:val="clear" w:color="auto" w:fill="FFFF00"/>
        </w:rPr>
      </w:pPr>
    </w:p>
    <w:p w:rsidR="00C37C57" w:rsidRPr="0065435C" w:rsidRDefault="00C37C57" w:rsidP="00C37C57">
      <w:pPr>
        <w:pStyle w:val="ListParagraph"/>
        <w:shd w:val="clear" w:color="auto" w:fill="FFFFFF"/>
        <w:rPr>
          <w:rFonts w:cs="Times New Roman"/>
          <w:shd w:val="clear" w:color="auto" w:fill="FFFF00"/>
        </w:rPr>
      </w:pPr>
    </w:p>
    <w:p w:rsidR="00C37C57" w:rsidRPr="0065435C" w:rsidRDefault="00C37C57" w:rsidP="00C37C57">
      <w:pPr>
        <w:pStyle w:val="ListParagraph"/>
        <w:shd w:val="clear" w:color="auto" w:fill="FFFFFF"/>
        <w:rPr>
          <w:rFonts w:cs="Times New Roman"/>
          <w:shd w:val="clear" w:color="auto" w:fill="FFFF00"/>
        </w:rPr>
      </w:pPr>
    </w:p>
    <w:p w:rsidR="00772B00" w:rsidRDefault="00772B00">
      <w:pPr>
        <w:widowControl/>
        <w:suppressAutoHyphens w:val="0"/>
        <w:rPr>
          <w:rFonts w:cs="Times New Roman"/>
          <w:shd w:val="clear" w:color="auto" w:fill="FFFF00"/>
        </w:rPr>
      </w:pPr>
      <w:r>
        <w:rPr>
          <w:rFonts w:cs="Times New Roman"/>
          <w:shd w:val="clear" w:color="auto" w:fill="FFFF00"/>
        </w:rPr>
        <w:br w:type="page"/>
      </w:r>
    </w:p>
    <w:p w:rsidR="00772B00" w:rsidRDefault="00772B00" w:rsidP="00772B00">
      <w:pPr>
        <w:rPr>
          <w:b/>
          <w:shd w:val="clear" w:color="auto" w:fill="FFFFFF"/>
        </w:rPr>
      </w:pPr>
      <w:r>
        <w:rPr>
          <w:b/>
          <w:u w:val="single"/>
        </w:rPr>
        <w:lastRenderedPageBreak/>
        <w:t>BAT conclusion/BAT-AEL to which the split view refers to</w:t>
      </w:r>
      <w:r>
        <w:rPr>
          <w:b/>
        </w:rPr>
        <w:t>:</w:t>
      </w:r>
      <w:r>
        <w:rPr>
          <w:b/>
          <w:shd w:val="clear" w:color="auto" w:fill="FFFFFF"/>
        </w:rPr>
        <w:t xml:space="preserve">  </w:t>
      </w:r>
    </w:p>
    <w:p w:rsidR="00772B00" w:rsidRDefault="00772B00" w:rsidP="00772B00">
      <w:pPr>
        <w:rPr>
          <w:b/>
          <w:shd w:val="clear" w:color="auto" w:fill="FFFFFF"/>
        </w:rPr>
      </w:pPr>
    </w:p>
    <w:p w:rsidR="00772B00" w:rsidRDefault="00772B00" w:rsidP="00772B00">
      <w:pPr>
        <w:rPr>
          <w:b/>
          <w:shd w:val="clear" w:color="auto" w:fill="FFFFFF"/>
        </w:rPr>
      </w:pPr>
      <w:r>
        <w:rPr>
          <w:b/>
          <w:shd w:val="clear" w:color="auto" w:fill="FFFFFF"/>
        </w:rPr>
        <w:t>Exclusion of combustion in process furnaces or heaters from scope / definition of furnaces or heaters</w:t>
      </w:r>
    </w:p>
    <w:p w:rsidR="00772B00" w:rsidRDefault="00772B00" w:rsidP="00772B00">
      <w:pPr>
        <w:rPr>
          <w:b/>
          <w:shd w:val="clear" w:color="auto" w:fill="FFFFFF"/>
        </w:rPr>
      </w:pPr>
    </w:p>
    <w:p w:rsidR="00772B00" w:rsidRPr="00DA2BF1" w:rsidRDefault="00772B00" w:rsidP="00772B00">
      <w:pPr>
        <w:rPr>
          <w:b/>
        </w:rPr>
      </w:pPr>
      <w:r w:rsidRPr="00DA2BF1">
        <w:rPr>
          <w:shd w:val="clear" w:color="auto" w:fill="FFFFFF"/>
        </w:rPr>
        <w:t>EIPPCB consolidated conclusions 21/10/2015</w:t>
      </w:r>
      <w:r>
        <w:rPr>
          <w:shd w:val="clear" w:color="auto" w:fill="FFFFFF"/>
        </w:rPr>
        <w:t>, slide 7 and 12</w:t>
      </w:r>
    </w:p>
    <w:p w:rsidR="00772B00" w:rsidRDefault="00772B00" w:rsidP="00772B00">
      <w:pPr>
        <w:rPr>
          <w:b/>
        </w:rPr>
      </w:pPr>
    </w:p>
    <w:p w:rsidR="00772B00" w:rsidRDefault="00772B00" w:rsidP="00772B00">
      <w:r>
        <w:rPr>
          <w:b/>
        </w:rPr>
        <w:t xml:space="preserve">Split view submitted by: </w:t>
      </w:r>
      <w:r>
        <w:rPr>
          <w:shd w:val="clear" w:color="auto" w:fill="FFFFFF"/>
        </w:rPr>
        <w:t>European Environmental Bureau</w:t>
      </w:r>
    </w:p>
    <w:p w:rsidR="00772B00" w:rsidRDefault="00772B00" w:rsidP="00772B00"/>
    <w:p w:rsidR="00772B00" w:rsidRDefault="00772B00" w:rsidP="00772B00">
      <w:pPr>
        <w:rPr>
          <w:shd w:val="clear" w:color="auto" w:fill="FFFFFF"/>
        </w:rPr>
      </w:pPr>
      <w:r>
        <w:rPr>
          <w:b/>
        </w:rPr>
        <w:t>Proposal:</w:t>
      </w:r>
    </w:p>
    <w:p w:rsidR="00F6422C" w:rsidRDefault="00772B00" w:rsidP="00772B00">
      <w:pPr>
        <w:numPr>
          <w:ilvl w:val="0"/>
          <w:numId w:val="1"/>
        </w:numPr>
        <w:rPr>
          <w:shd w:val="clear" w:color="auto" w:fill="FFFFFF"/>
        </w:rPr>
      </w:pPr>
      <w:r>
        <w:rPr>
          <w:shd w:val="clear" w:color="auto" w:fill="FFFFFF"/>
        </w:rPr>
        <w:t xml:space="preserve">Keep </w:t>
      </w:r>
      <w:r w:rsidR="00F6422C">
        <w:rPr>
          <w:shd w:val="clear" w:color="auto" w:fill="FFFFFF"/>
        </w:rPr>
        <w:t>combustion of fuels in “</w:t>
      </w:r>
      <w:r>
        <w:rPr>
          <w:shd w:val="clear" w:color="auto" w:fill="FFFFFF"/>
        </w:rPr>
        <w:t>process furnaces or heaters</w:t>
      </w:r>
      <w:r w:rsidR="00CA52AD">
        <w:rPr>
          <w:shd w:val="clear" w:color="auto" w:fill="FFFFFF"/>
        </w:rPr>
        <w:t>”</w:t>
      </w:r>
      <w:r>
        <w:rPr>
          <w:shd w:val="clear" w:color="auto" w:fill="FFFFFF"/>
        </w:rPr>
        <w:t xml:space="preserve"> in the scope</w:t>
      </w:r>
    </w:p>
    <w:p w:rsidR="00772B00" w:rsidRDefault="00F6422C" w:rsidP="00F6422C">
      <w:pPr>
        <w:numPr>
          <w:ilvl w:val="0"/>
          <w:numId w:val="1"/>
        </w:numPr>
        <w:rPr>
          <w:b/>
        </w:rPr>
      </w:pPr>
      <w:r>
        <w:rPr>
          <w:shd w:val="clear" w:color="auto" w:fill="FFFFFF"/>
        </w:rPr>
        <w:t>Not exclude in the definition specific types of furnaces</w:t>
      </w:r>
      <w:r w:rsidR="00772B00">
        <w:rPr>
          <w:shd w:val="clear" w:color="auto" w:fill="FFFFFF"/>
        </w:rPr>
        <w:t xml:space="preserve">  </w:t>
      </w:r>
    </w:p>
    <w:p w:rsidR="00F6422C" w:rsidRDefault="00F6422C" w:rsidP="00772B00">
      <w:pPr>
        <w:rPr>
          <w:b/>
        </w:rPr>
      </w:pPr>
    </w:p>
    <w:p w:rsidR="00772B00" w:rsidRDefault="00772B00" w:rsidP="00772B00">
      <w:pPr>
        <w:rPr>
          <w:b/>
        </w:rPr>
      </w:pPr>
      <w:r>
        <w:rPr>
          <w:b/>
        </w:rPr>
        <w:t>Rationale:</w:t>
      </w:r>
    </w:p>
    <w:p w:rsidR="00772B00" w:rsidRDefault="00772B00" w:rsidP="00772B00">
      <w:pPr>
        <w:rPr>
          <w:b/>
        </w:rPr>
      </w:pPr>
    </w:p>
    <w:p w:rsidR="00772B00" w:rsidRDefault="00772B00" w:rsidP="00772B00">
      <w:r>
        <w:t>This split view is supported by the following rationale:</w:t>
      </w:r>
    </w:p>
    <w:p w:rsidR="00772B00" w:rsidRDefault="00772B00" w:rsidP="00772B00">
      <w:pPr>
        <w:rPr>
          <w:lang w:val="en-US"/>
        </w:rPr>
      </w:pPr>
    </w:p>
    <w:p w:rsidR="00F6422C" w:rsidRDefault="00F6422C" w:rsidP="00F6422C">
      <w:pPr>
        <w:numPr>
          <w:ilvl w:val="0"/>
          <w:numId w:val="1"/>
        </w:numPr>
        <w:rPr>
          <w:shd w:val="clear" w:color="auto" w:fill="FFFFFF"/>
        </w:rPr>
      </w:pPr>
      <w:r>
        <w:rPr>
          <w:shd w:val="clear" w:color="auto" w:fill="FFFFFF"/>
        </w:rPr>
        <w:t xml:space="preserve">It is not clear on what technical basis “process furnaces or heaters” have been excluded from the scope of the LCP BREF. </w:t>
      </w:r>
      <w:r w:rsidRPr="00A6554A">
        <w:rPr>
          <w:shd w:val="clear" w:color="auto" w:fill="FFFFFF"/>
        </w:rPr>
        <w:t xml:space="preserve">The scope of the LCP BREF is based on Annex I.1 of the IED which refers to “combustion of fuels </w:t>
      </w:r>
      <w:r w:rsidRPr="00A6554A">
        <w:rPr>
          <w:b/>
          <w:i/>
          <w:shd w:val="clear" w:color="auto" w:fill="FFFFFF"/>
        </w:rPr>
        <w:t>in installations with a total thermal input</w:t>
      </w:r>
      <w:r w:rsidRPr="00A6554A">
        <w:rPr>
          <w:shd w:val="clear" w:color="auto" w:fill="FFFFFF"/>
        </w:rPr>
        <w:t xml:space="preserve"> of 50MW or more”</w:t>
      </w:r>
      <w:r>
        <w:rPr>
          <w:shd w:val="clear" w:color="auto" w:fill="FFFFFF"/>
        </w:rPr>
        <w:t>. Process furnaces or heaters are to be considered as installations where fuel is combusted. Certain type of combustion installations are indeed exempted from Chapter III requirements of the IED, but this is not the case for the Chapter II requirements on which the scope of the LCP BREF is based upon</w:t>
      </w:r>
    </w:p>
    <w:p w:rsidR="00772B00" w:rsidRPr="00F6422C" w:rsidRDefault="00F6422C" w:rsidP="00F6422C">
      <w:pPr>
        <w:numPr>
          <w:ilvl w:val="0"/>
          <w:numId w:val="1"/>
        </w:numPr>
        <w:rPr>
          <w:shd w:val="clear" w:color="auto" w:fill="FFFFFF"/>
        </w:rPr>
      </w:pPr>
      <w:r w:rsidRPr="00F6422C">
        <w:rPr>
          <w:shd w:val="clear" w:color="auto" w:fill="FFFFFF"/>
        </w:rPr>
        <w:t xml:space="preserve">Process furnaces or heaters are defined by the EIPPCB as: “combustion plants whose radiant and/or conductive heat is transferred to the objects or feed material </w:t>
      </w:r>
      <w:r w:rsidRPr="00F6422C">
        <w:rPr>
          <w:b/>
          <w:shd w:val="clear" w:color="auto" w:fill="FFFFFF"/>
        </w:rPr>
        <w:t>through a solid wall [...]</w:t>
      </w:r>
      <w:proofErr w:type="gramStart"/>
      <w:r w:rsidRPr="00F6422C">
        <w:rPr>
          <w:shd w:val="clear" w:color="auto" w:fill="FFFFFF"/>
        </w:rPr>
        <w:t>”  Such</w:t>
      </w:r>
      <w:proofErr w:type="gramEnd"/>
      <w:r w:rsidRPr="00F6422C">
        <w:rPr>
          <w:shd w:val="clear" w:color="auto" w:fill="FFFFFF"/>
        </w:rPr>
        <w:t xml:space="preserve"> combustion processes do not differ at all from other combustion processes targeted by this BAT-C, therefore an exemption is not needed as combustion conditions are 100% the same as in furnaces heating steam for electricity production or industrial use.</w:t>
      </w:r>
      <w:r w:rsidRPr="00F6422C">
        <w:rPr>
          <w:shd w:val="clear" w:color="auto" w:fill="FFFFFF"/>
        </w:rPr>
        <w:br/>
      </w:r>
    </w:p>
    <w:p w:rsidR="00772B00" w:rsidRDefault="00772B00" w:rsidP="00772B00">
      <w:pPr>
        <w:rPr>
          <w:b/>
        </w:rPr>
      </w:pPr>
      <w:r>
        <w:rPr>
          <w:b/>
        </w:rPr>
        <w:t>References</w:t>
      </w:r>
    </w:p>
    <w:p w:rsidR="00772B00" w:rsidRDefault="00772B00" w:rsidP="00772B00">
      <w:r>
        <w:t>This split view is based on the following information already made available to the EIPPCB at the time of drafting the conclusions on BAT for the BREF or has been provided within the commenting period corresponding to such a draft:</w:t>
      </w:r>
    </w:p>
    <w:p w:rsidR="00772B00" w:rsidRDefault="00772B00" w:rsidP="00772B00"/>
    <w:p w:rsidR="00772B00" w:rsidRDefault="00772B00" w:rsidP="00772B00">
      <w:pPr>
        <w:shd w:val="clear" w:color="auto" w:fill="FFFFFF"/>
        <w:autoSpaceDE w:val="0"/>
        <w:jc w:val="both"/>
        <w:rPr>
          <w:sz w:val="12"/>
          <w:szCs w:val="12"/>
        </w:rPr>
      </w:pPr>
    </w:p>
    <w:p w:rsidR="00772B00" w:rsidRDefault="00772B00" w:rsidP="00772B00">
      <w:pPr>
        <w:pStyle w:val="ListParagraph"/>
        <w:numPr>
          <w:ilvl w:val="0"/>
          <w:numId w:val="1"/>
        </w:numPr>
        <w:shd w:val="clear" w:color="auto" w:fill="FFFFFF"/>
        <w:rPr>
          <w:rFonts w:eastAsia="Times New Roman" w:cs="Times New Roman"/>
          <w:i/>
          <w:iCs/>
          <w:color w:val="000000"/>
          <w:shd w:val="clear" w:color="auto" w:fill="FFFFFF"/>
        </w:rPr>
      </w:pPr>
      <w:r>
        <w:rPr>
          <w:rFonts w:eastAsia="Times New Roman" w:cs="Times New Roman"/>
          <w:i/>
          <w:iCs/>
          <w:color w:val="000000"/>
          <w:shd w:val="clear" w:color="auto" w:fill="FFFFFF"/>
        </w:rPr>
        <w:t xml:space="preserve">Comments provided to </w:t>
      </w:r>
      <w:r w:rsidR="00F6422C">
        <w:rPr>
          <w:rFonts w:eastAsia="Times New Roman" w:cs="Times New Roman"/>
          <w:i/>
          <w:iCs/>
          <w:color w:val="000000"/>
          <w:shd w:val="clear" w:color="auto" w:fill="FFFFFF"/>
        </w:rPr>
        <w:t>D1 of the LCP BREF</w:t>
      </w:r>
    </w:p>
    <w:p w:rsidR="00772B00" w:rsidRDefault="00772B00" w:rsidP="00F6422C">
      <w:pPr>
        <w:pStyle w:val="ListParagraph"/>
        <w:shd w:val="clear" w:color="auto" w:fill="FFFFFF"/>
        <w:rPr>
          <w:rFonts w:eastAsia="Times New Roman" w:cs="Times New Roman"/>
          <w:i/>
          <w:iCs/>
          <w:color w:val="000000"/>
          <w:shd w:val="clear" w:color="auto" w:fill="FFFFFF"/>
        </w:rPr>
      </w:pPr>
    </w:p>
    <w:sectPr w:rsidR="00772B00">
      <w:pgSz w:w="11906" w:h="16838"/>
      <w:pgMar w:top="1134" w:right="1127"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font212">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trike w:val="0"/>
        <w:dstrike w:val="0"/>
        <w:color w:val="000000"/>
        <w:sz w:val="22"/>
        <w:szCs w:val="22"/>
        <w:shd w:val="clear" w:color="auto" w:fill="FFFFFF"/>
        <w:vertAlign w:val="superscrip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trike w:val="0"/>
        <w:dstrike w:val="0"/>
        <w:color w:val="000000"/>
        <w:sz w:val="22"/>
        <w:szCs w:val="22"/>
        <w:shd w:val="clear" w:color="auto" w:fill="FFFFFF"/>
        <w:vertAlign w:val="superscrip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trike w:val="0"/>
        <w:dstrike w:val="0"/>
        <w:color w:val="000000"/>
        <w:sz w:val="22"/>
        <w:szCs w:val="22"/>
        <w:shd w:val="clear" w:color="auto" w:fill="FFFFFF"/>
        <w:vertAlign w:val="superscrip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2"/>
        <w:szCs w:val="1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2"/>
        <w:szCs w:val="1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2"/>
        <w:szCs w:val="1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2"/>
        <w:szCs w:val="22"/>
        <w:vertAlign w:val="superscrip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vertAlign w:val="superscrip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vertAlign w:val="superscrip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80"/>
        </w:tabs>
        <w:ind w:left="780" w:hanging="360"/>
      </w:pPr>
      <w:rPr>
        <w:rFonts w:ascii="Symbol" w:hAnsi="Symbol"/>
        <w:shd w:val="clear" w:color="auto" w:fill="FFFFFF"/>
        <w:vertAlign w:val="superscript"/>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shd w:val="clear" w:color="auto" w:fill="FFFFFF"/>
        <w:vertAlign w:val="superscript"/>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shd w:val="clear" w:color="auto" w:fill="FFFFFF"/>
        <w:vertAlign w:val="superscript"/>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color w:val="000000"/>
        <w:sz w:val="24"/>
        <w:szCs w:val="24"/>
        <w:vertAlign w:val="superscrip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vertAlign w:val="superscrip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vertAlign w:val="superscrip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position w:val="0"/>
        <w:sz w:val="24"/>
        <w:vertAlign w:val="baseline"/>
      </w:rPr>
    </w:lvl>
    <w:lvl w:ilvl="1">
      <w:start w:val="1"/>
      <w:numFmt w:val="bullet"/>
      <w:lvlText w:val=""/>
      <w:lvlJc w:val="left"/>
      <w:pPr>
        <w:tabs>
          <w:tab w:val="num" w:pos="1080"/>
        </w:tabs>
        <w:ind w:left="1080" w:hanging="360"/>
      </w:pPr>
      <w:rPr>
        <w:rFonts w:ascii="Symbol" w:hAnsi="Symbol" w:cs="Times New Roman"/>
        <w:position w:val="0"/>
        <w:sz w:val="24"/>
        <w:vertAlign w:val="baseline"/>
      </w:rPr>
    </w:lvl>
    <w:lvl w:ilvl="2">
      <w:start w:val="1"/>
      <w:numFmt w:val="bullet"/>
      <w:lvlText w:val=""/>
      <w:lvlJc w:val="left"/>
      <w:pPr>
        <w:tabs>
          <w:tab w:val="num" w:pos="1440"/>
        </w:tabs>
        <w:ind w:left="1440" w:hanging="360"/>
      </w:pPr>
      <w:rPr>
        <w:rFonts w:ascii="Symbol" w:hAnsi="Symbol" w:cs="Times New Roman"/>
        <w:position w:val="0"/>
        <w:sz w:val="24"/>
        <w:vertAlign w:val="baseline"/>
      </w:rPr>
    </w:lvl>
    <w:lvl w:ilvl="3">
      <w:start w:val="1"/>
      <w:numFmt w:val="bullet"/>
      <w:lvlText w:val=""/>
      <w:lvlJc w:val="left"/>
      <w:pPr>
        <w:tabs>
          <w:tab w:val="num" w:pos="1800"/>
        </w:tabs>
        <w:ind w:left="1800" w:hanging="360"/>
      </w:pPr>
      <w:rPr>
        <w:rFonts w:ascii="Symbol" w:hAnsi="Symbol" w:cs="Times New Roman"/>
        <w:position w:val="0"/>
        <w:sz w:val="24"/>
        <w:vertAlign w:val="baseline"/>
      </w:rPr>
    </w:lvl>
    <w:lvl w:ilvl="4">
      <w:start w:val="1"/>
      <w:numFmt w:val="bullet"/>
      <w:lvlText w:val=""/>
      <w:lvlJc w:val="left"/>
      <w:pPr>
        <w:tabs>
          <w:tab w:val="num" w:pos="2160"/>
        </w:tabs>
        <w:ind w:left="2160" w:hanging="360"/>
      </w:pPr>
      <w:rPr>
        <w:rFonts w:ascii="Symbol" w:hAnsi="Symbol" w:cs="Times New Roman"/>
        <w:position w:val="0"/>
        <w:sz w:val="24"/>
        <w:vertAlign w:val="baseline"/>
      </w:rPr>
    </w:lvl>
    <w:lvl w:ilvl="5">
      <w:start w:val="1"/>
      <w:numFmt w:val="bullet"/>
      <w:lvlText w:val=""/>
      <w:lvlJc w:val="left"/>
      <w:pPr>
        <w:tabs>
          <w:tab w:val="num" w:pos="2520"/>
        </w:tabs>
        <w:ind w:left="2520" w:hanging="360"/>
      </w:pPr>
      <w:rPr>
        <w:rFonts w:ascii="Symbol" w:hAnsi="Symbol" w:cs="Times New Roman"/>
        <w:position w:val="0"/>
        <w:sz w:val="24"/>
        <w:vertAlign w:val="baseline"/>
      </w:rPr>
    </w:lvl>
    <w:lvl w:ilvl="6">
      <w:start w:val="1"/>
      <w:numFmt w:val="bullet"/>
      <w:lvlText w:val=""/>
      <w:lvlJc w:val="left"/>
      <w:pPr>
        <w:tabs>
          <w:tab w:val="num" w:pos="2880"/>
        </w:tabs>
        <w:ind w:left="2880" w:hanging="360"/>
      </w:pPr>
      <w:rPr>
        <w:rFonts w:ascii="Symbol" w:hAnsi="Symbol" w:cs="Times New Roman"/>
        <w:position w:val="0"/>
        <w:sz w:val="24"/>
        <w:vertAlign w:val="baseline"/>
      </w:rPr>
    </w:lvl>
    <w:lvl w:ilvl="7">
      <w:start w:val="1"/>
      <w:numFmt w:val="bullet"/>
      <w:lvlText w:val=""/>
      <w:lvlJc w:val="left"/>
      <w:pPr>
        <w:tabs>
          <w:tab w:val="num" w:pos="3240"/>
        </w:tabs>
        <w:ind w:left="3240" w:hanging="360"/>
      </w:pPr>
      <w:rPr>
        <w:rFonts w:ascii="Symbol" w:hAnsi="Symbol" w:cs="Times New Roman"/>
        <w:position w:val="0"/>
        <w:sz w:val="24"/>
        <w:vertAlign w:val="baseline"/>
      </w:rPr>
    </w:lvl>
    <w:lvl w:ilvl="8">
      <w:start w:val="1"/>
      <w:numFmt w:val="bullet"/>
      <w:lvlText w:val=""/>
      <w:lvlJc w:val="left"/>
      <w:pPr>
        <w:tabs>
          <w:tab w:val="num" w:pos="3600"/>
        </w:tabs>
        <w:ind w:left="3600" w:hanging="360"/>
      </w:pPr>
      <w:rPr>
        <w:rFonts w:ascii="Symbol" w:hAnsi="Symbol" w:cs="Times New Roman"/>
        <w:position w:val="0"/>
        <w:sz w:val="24"/>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position w:val="0"/>
        <w:sz w:val="22"/>
        <w:szCs w:val="22"/>
        <w:shd w:val="clear" w:color="auto" w:fill="FFFFFF"/>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position w:val="0"/>
        <w:sz w:val="22"/>
        <w:szCs w:val="22"/>
        <w:shd w:val="clear" w:color="auto" w:fill="FFFFFF"/>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position w:val="0"/>
        <w:sz w:val="22"/>
        <w:szCs w:val="22"/>
        <w:shd w:val="clear" w:color="auto" w:fill="FFFFFF"/>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position w:val="0"/>
        <w:sz w:val="12"/>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position w:val="0"/>
        <w:sz w:val="12"/>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position w:val="0"/>
        <w:sz w:val="12"/>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position w:val="0"/>
        <w:sz w:val="22"/>
        <w:szCs w:val="24"/>
        <w:shd w:val="clear" w:color="auto" w:fill="FFFFFF"/>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position w:val="0"/>
        <w:sz w:val="22"/>
        <w:szCs w:val="24"/>
        <w:shd w:val="clear" w:color="auto" w:fill="FFFFFF"/>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position w:val="0"/>
        <w:sz w:val="22"/>
        <w:szCs w:val="24"/>
        <w:shd w:val="clear" w:color="auto" w:fill="FFFFFF"/>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14"/>
        <w:szCs w:val="14"/>
        <w:shd w:val="clear" w:color="auto" w:fill="FFFFFF"/>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14"/>
        <w:szCs w:val="14"/>
        <w:shd w:val="clear" w:color="auto" w:fill="FFFFFF"/>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14"/>
        <w:szCs w:val="14"/>
        <w:shd w:val="clear" w:color="auto" w:fill="FFFFFF"/>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015F5630"/>
    <w:multiLevelType w:val="hybridMultilevel"/>
    <w:tmpl w:val="0BA88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09A8D1F6"/>
    <w:multiLevelType w:val="hybridMultilevel"/>
    <w:tmpl w:val="AE3B8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393C12"/>
    <w:multiLevelType w:val="hybridMultilevel"/>
    <w:tmpl w:val="675489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32A3615"/>
    <w:multiLevelType w:val="hybridMultilevel"/>
    <w:tmpl w:val="9976B368"/>
    <w:lvl w:ilvl="0" w:tplc="B98247AA">
      <w:start w:val="5"/>
      <w:numFmt w:val="bullet"/>
      <w:lvlText w:val="-"/>
      <w:lvlJc w:val="left"/>
      <w:pPr>
        <w:ind w:left="786" w:hanging="360"/>
      </w:pPr>
      <w:rPr>
        <w:rFonts w:ascii="Times New Roman" w:eastAsia="SimSun" w:hAnsi="Times New Roman" w:cs="Times New Roman" w:hint="default"/>
        <w:sz w:val="24"/>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2">
    <w:nsid w:val="364956C5"/>
    <w:multiLevelType w:val="hybridMultilevel"/>
    <w:tmpl w:val="D6DAEA6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481B765B"/>
    <w:multiLevelType w:val="hybridMultilevel"/>
    <w:tmpl w:val="140C5D62"/>
    <w:lvl w:ilvl="0" w:tplc="080C0001">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5F79758B"/>
    <w:multiLevelType w:val="hybridMultilevel"/>
    <w:tmpl w:val="14B83860"/>
    <w:lvl w:ilvl="0" w:tplc="4B7E720E">
      <w:start w:val="5"/>
      <w:numFmt w:val="bullet"/>
      <w:lvlText w:val="-"/>
      <w:lvlJc w:val="left"/>
      <w:pPr>
        <w:ind w:left="720" w:hanging="360"/>
      </w:pPr>
      <w:rPr>
        <w:rFonts w:ascii="Times New Roman" w:eastAsia="SimSu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22"/>
  </w:num>
  <w:num w:numId="22">
    <w:abstractNumId w:val="18"/>
  </w:num>
  <w:num w:numId="23">
    <w:abstractNumId w:val="21"/>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77815"/>
    <w:rsid w:val="00006CB1"/>
    <w:rsid w:val="00046626"/>
    <w:rsid w:val="000C5717"/>
    <w:rsid w:val="001F359D"/>
    <w:rsid w:val="0023280B"/>
    <w:rsid w:val="0024147B"/>
    <w:rsid w:val="00261BC6"/>
    <w:rsid w:val="00272171"/>
    <w:rsid w:val="002C0961"/>
    <w:rsid w:val="002C2422"/>
    <w:rsid w:val="003A18A9"/>
    <w:rsid w:val="003E7729"/>
    <w:rsid w:val="003F4F68"/>
    <w:rsid w:val="00400274"/>
    <w:rsid w:val="004E0208"/>
    <w:rsid w:val="004E0A5E"/>
    <w:rsid w:val="005C0745"/>
    <w:rsid w:val="0060347E"/>
    <w:rsid w:val="0065435C"/>
    <w:rsid w:val="00687080"/>
    <w:rsid w:val="00696848"/>
    <w:rsid w:val="006B15AE"/>
    <w:rsid w:val="006D12E3"/>
    <w:rsid w:val="00717EED"/>
    <w:rsid w:val="00737CBF"/>
    <w:rsid w:val="00753D05"/>
    <w:rsid w:val="007549ED"/>
    <w:rsid w:val="00772B00"/>
    <w:rsid w:val="007B4DF2"/>
    <w:rsid w:val="008250D2"/>
    <w:rsid w:val="00841C1A"/>
    <w:rsid w:val="009A669B"/>
    <w:rsid w:val="009C661C"/>
    <w:rsid w:val="00A1242C"/>
    <w:rsid w:val="00A13D42"/>
    <w:rsid w:val="00A204BA"/>
    <w:rsid w:val="00A23AC0"/>
    <w:rsid w:val="00A61312"/>
    <w:rsid w:val="00A6554A"/>
    <w:rsid w:val="00A72EF3"/>
    <w:rsid w:val="00A9461F"/>
    <w:rsid w:val="00AB7403"/>
    <w:rsid w:val="00B04356"/>
    <w:rsid w:val="00B77815"/>
    <w:rsid w:val="00B908B9"/>
    <w:rsid w:val="00C116FF"/>
    <w:rsid w:val="00C37C57"/>
    <w:rsid w:val="00C719A5"/>
    <w:rsid w:val="00CA52AD"/>
    <w:rsid w:val="00CB5E75"/>
    <w:rsid w:val="00CC1EDC"/>
    <w:rsid w:val="00CF2701"/>
    <w:rsid w:val="00D94076"/>
    <w:rsid w:val="00D964B1"/>
    <w:rsid w:val="00DA13FE"/>
    <w:rsid w:val="00DA2BF1"/>
    <w:rsid w:val="00E86725"/>
    <w:rsid w:val="00E87017"/>
    <w:rsid w:val="00EA4776"/>
    <w:rsid w:val="00F30EA9"/>
    <w:rsid w:val="00F504FC"/>
    <w:rsid w:val="00F60CE2"/>
    <w:rsid w:val="00F6422C"/>
    <w:rsid w:val="00F8757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Calibri" w:hAnsi="Symbol" w:cs="Symbol"/>
      <w:strike w:val="0"/>
      <w:dstrike w:val="0"/>
      <w:color w:val="000000"/>
      <w:sz w:val="22"/>
      <w:szCs w:val="22"/>
      <w:shd w:val="clear" w:color="auto" w:fill="FFFFFF"/>
      <w:vertAlign w:val="super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sz w:val="12"/>
      <w:szCs w:val="12"/>
    </w:rPr>
  </w:style>
  <w:style w:type="character" w:customStyle="1" w:styleId="WW8Num3z1">
    <w:name w:val="WW8Num3z1"/>
  </w:style>
  <w:style w:type="character" w:customStyle="1" w:styleId="WW8Num4z0">
    <w:name w:val="WW8Num4z0"/>
    <w:rPr>
      <w:rFonts w:ascii="Symbol" w:hAnsi="Symbol" w:cs="Symbol"/>
      <w:sz w:val="22"/>
      <w:szCs w:val="22"/>
      <w:vertAlign w:val="superscript"/>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shd w:val="clear" w:color="auto" w:fill="FFFFFF"/>
      <w:vertAlign w:val="superscript"/>
    </w:rPr>
  </w:style>
  <w:style w:type="character" w:customStyle="1" w:styleId="WW8Num5z1">
    <w:name w:val="WW8Num5z1"/>
  </w:style>
  <w:style w:type="character" w:customStyle="1" w:styleId="WW8Num6z0">
    <w:name w:val="WW8Num6z0"/>
    <w:rPr>
      <w:rFonts w:ascii="Times New Roman" w:eastAsia="Calibri" w:hAnsi="Times New Roman" w:cs="Times New Roman"/>
      <w:color w:val="000000"/>
      <w:sz w:val="24"/>
      <w:szCs w:val="24"/>
      <w:vertAlign w:val="superscript"/>
    </w:rPr>
  </w:style>
  <w:style w:type="character" w:customStyle="1" w:styleId="WW8Num6z1">
    <w:name w:val="WW8Num6z1"/>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Calibri" w:hAnsi="Symbol" w:cs="OpenSymbol"/>
      <w:color w:val="000000"/>
      <w:sz w:val="24"/>
      <w:szCs w:val="24"/>
    </w:rPr>
  </w:style>
  <w:style w:type="character" w:customStyle="1" w:styleId="WW8Num8z1">
    <w:name w:val="WW8Num8z1"/>
    <w:rPr>
      <w:rFonts w:ascii="OpenSymbol" w:hAnsi="OpenSymbol" w:cs="OpenSymbol"/>
    </w:rPr>
  </w:style>
  <w:style w:type="character" w:customStyle="1" w:styleId="WW8Num9z0">
    <w:name w:val="WW8Num9z0"/>
    <w:rPr>
      <w:rFonts w:cs="Times New Roman"/>
      <w:position w:val="0"/>
      <w:sz w:val="24"/>
      <w:vertAlign w:val="baseline"/>
    </w:rPr>
  </w:style>
  <w:style w:type="character" w:customStyle="1" w:styleId="WW8Num10z0">
    <w:name w:val="WW8Num10z0"/>
    <w:rPr>
      <w:rFonts w:ascii="Symbol" w:eastAsia="Times New Roman" w:hAnsi="Symbol" w:cs="Symbol"/>
      <w:color w:val="000000"/>
      <w:position w:val="0"/>
      <w:sz w:val="22"/>
      <w:szCs w:val="22"/>
      <w:shd w:val="clear" w:color="auto" w:fill="FFFFFF"/>
      <w:vertAlign w:val="baseline"/>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Symbol"/>
      <w:position w:val="0"/>
      <w:sz w:val="12"/>
      <w:vertAlign w:val="baseline"/>
    </w:rPr>
  </w:style>
  <w:style w:type="character" w:customStyle="1" w:styleId="WW8Num11z1">
    <w:name w:val="WW8Num11z1"/>
    <w:rPr>
      <w:rFonts w:ascii="Courier New" w:hAnsi="Courier New" w:cs="Courier New"/>
    </w:rPr>
  </w:style>
  <w:style w:type="character" w:customStyle="1" w:styleId="WW8Num12z0">
    <w:name w:val="WW8Num12z0"/>
    <w:rPr>
      <w:rFonts w:ascii="Symbol" w:eastAsia="Times New Roman" w:hAnsi="Symbol" w:cs="Symbol"/>
      <w:position w:val="0"/>
      <w:sz w:val="22"/>
      <w:szCs w:val="24"/>
      <w:shd w:val="clear" w:color="auto" w:fill="FFFFFF"/>
      <w:vertAlign w:val="baseline"/>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sz w:val="14"/>
      <w:szCs w:val="14"/>
      <w:shd w:val="clear" w:color="auto" w:fill="FFFFFF"/>
    </w:rPr>
  </w:style>
  <w:style w:type="character" w:customStyle="1" w:styleId="WW8Num14z1">
    <w:name w:val="WW8Num14z1"/>
    <w:rPr>
      <w:rFonts w:ascii="Courier New" w:hAnsi="Courier New" w:cs="Courier New"/>
    </w:rPr>
  </w:style>
  <w:style w:type="character" w:customStyle="1" w:styleId="WW8Num15z0">
    <w:name w:val="WW8Num15z0"/>
    <w:rPr>
      <w:sz w:val="22"/>
      <w:szCs w:val="22"/>
    </w:rPr>
  </w:style>
  <w:style w:type="character" w:customStyle="1" w:styleId="WW8Num15z1">
    <w:name w:val="WW8Num15z1"/>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2">
    <w:name w:val="WW8Num14z2"/>
    <w:rPr>
      <w:rFonts w:ascii="Wingdings" w:hAnsi="Wingdings" w:cs="Wingding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50z0">
    <w:name w:val="WW8Num350z0"/>
    <w:rPr>
      <w:rFonts w:ascii="Wingdings" w:hAnsi="Wingdings" w:cs="Wingdings"/>
      <w:vertAlign w:val="superscript"/>
    </w:rPr>
  </w:style>
  <w:style w:type="character" w:customStyle="1" w:styleId="WW8Num350z1">
    <w:name w:val="WW8Num350z1"/>
    <w:rPr>
      <w:rFonts w:ascii="Courier New" w:hAnsi="Courier New" w:cs="Courier New"/>
    </w:rPr>
  </w:style>
  <w:style w:type="character" w:customStyle="1" w:styleId="WW8Num350z3">
    <w:name w:val="WW8Num350z3"/>
    <w:rPr>
      <w:rFonts w:ascii="Symbol" w:hAnsi="Symbol" w:cs="Symbol"/>
    </w:rPr>
  </w:style>
  <w:style w:type="character" w:customStyle="1" w:styleId="Bullets">
    <w:name w:val="Bullets"/>
    <w:rPr>
      <w:rFonts w:ascii="OpenSymbol" w:eastAsia="OpenSymbol" w:hAnsi="OpenSymbol" w:cs="OpenSymbol"/>
    </w:rPr>
  </w:style>
  <w:style w:type="character" w:customStyle="1" w:styleId="WW8Num200z0">
    <w:name w:val="WW8Num200z0"/>
    <w:rPr>
      <w:rFonts w:ascii="Symbol" w:hAnsi="Symbol" w:cs="Symbol"/>
    </w:rPr>
  </w:style>
  <w:style w:type="character" w:customStyle="1" w:styleId="WW8Num200z1">
    <w:name w:val="WW8Num200z1"/>
    <w:rPr>
      <w:rFonts w:ascii="Courier New" w:hAnsi="Courier New" w:cs="Courier New"/>
    </w:rPr>
  </w:style>
  <w:style w:type="character" w:customStyle="1" w:styleId="WW8Num200z2">
    <w:name w:val="WW8Num200z2"/>
    <w:rPr>
      <w:rFonts w:ascii="Wingdings" w:hAnsi="Wingdings" w:cs="Wingdings"/>
    </w:rPr>
  </w:style>
  <w:style w:type="character" w:customStyle="1" w:styleId="WW8Num257z0">
    <w:name w:val="WW8Num257z0"/>
    <w:rPr>
      <w:rFonts w:ascii="Symbol" w:hAnsi="Symbol" w:cs="Symbol"/>
    </w:rPr>
  </w:style>
  <w:style w:type="character" w:customStyle="1" w:styleId="WW8Num257z1">
    <w:name w:val="WW8Num257z1"/>
    <w:rPr>
      <w:rFonts w:ascii="Courier New" w:hAnsi="Courier New" w:cs="Courier New"/>
    </w:rPr>
  </w:style>
  <w:style w:type="character" w:customStyle="1" w:styleId="WW8Num257z2">
    <w:name w:val="WW8Num257z2"/>
    <w:rPr>
      <w:rFonts w:ascii="Wingdings" w:hAnsi="Wingdings" w:cs="Wingdings"/>
    </w:rPr>
  </w:style>
  <w:style w:type="character" w:customStyle="1" w:styleId="WW8Num210z0">
    <w:name w:val="WW8Num210z0"/>
    <w:rPr>
      <w:rFonts w:ascii="Symbol" w:hAnsi="Symbol" w:cs="Symbol"/>
      <w:sz w:val="22"/>
      <w:szCs w:val="22"/>
      <w:vertAlign w:val="superscript"/>
    </w:rPr>
  </w:style>
  <w:style w:type="character" w:customStyle="1" w:styleId="WW8Num210z1">
    <w:name w:val="WW8Num210z1"/>
    <w:rPr>
      <w:rFonts w:ascii="Courier New" w:hAnsi="Courier New" w:cs="Courier New"/>
    </w:rPr>
  </w:style>
  <w:style w:type="character" w:customStyle="1" w:styleId="WW8Num210z2">
    <w:name w:val="WW8Num210z2"/>
    <w:rPr>
      <w:rFonts w:ascii="Wingdings" w:hAnsi="Wingdings" w:cs="Wingdings"/>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NoSpacing">
    <w:name w:val="No Spacing"/>
    <w:qFormat/>
    <w:pPr>
      <w:suppressAutoHyphens/>
      <w:spacing w:line="100" w:lineRule="atLeast"/>
    </w:pPr>
    <w:rPr>
      <w:rFonts w:ascii="Calibri" w:eastAsia="SimSun" w:hAnsi="Calibri" w:cs="font212"/>
      <w:sz w:val="22"/>
      <w:szCs w:val="22"/>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AB740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96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61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ippcb.jrc.ec.europa.eu/batis/console/forumIndex.jsp?fuseAction=forum_showForum&amp;forumID=1146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e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60195-9948-4C7E-965E-4646933F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5824</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James</dc:creator>
  <cp:lastModifiedBy>Christian Schaible</cp:lastModifiedBy>
  <cp:revision>2</cp:revision>
  <cp:lastPrinted>1601-01-01T00:00:00Z</cp:lastPrinted>
  <dcterms:created xsi:type="dcterms:W3CDTF">2015-11-01T23:39:00Z</dcterms:created>
  <dcterms:modified xsi:type="dcterms:W3CDTF">2015-11-01T23:39:00Z</dcterms:modified>
</cp:coreProperties>
</file>